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275"/>
        <w:gridCol w:w="426"/>
        <w:gridCol w:w="3685"/>
      </w:tblGrid>
      <w:tr w:rsidR="00335987" w:rsidRPr="00567D09" w14:paraId="4455319F" w14:textId="77777777" w:rsidTr="00B84ACB">
        <w:tc>
          <w:tcPr>
            <w:tcW w:w="3828" w:type="dxa"/>
          </w:tcPr>
          <w:p w14:paraId="7196D114" w14:textId="77777777" w:rsidR="00335987" w:rsidRPr="00567D09" w:rsidRDefault="00335987" w:rsidP="00B84ACB">
            <w:pPr>
              <w:ind w:right="-5352" w:firstLine="709"/>
              <w:rPr>
                <w:b/>
                <w:sz w:val="24"/>
                <w:szCs w:val="24"/>
              </w:rPr>
            </w:pPr>
            <w:r w:rsidRPr="00567D09">
              <w:rPr>
                <w:b/>
                <w:sz w:val="24"/>
                <w:szCs w:val="24"/>
              </w:rPr>
              <w:t xml:space="preserve">  </w:t>
            </w:r>
          </w:p>
          <w:p w14:paraId="41DFD564" w14:textId="77777777" w:rsidR="00335987" w:rsidRPr="00567D09" w:rsidRDefault="00335987" w:rsidP="00B84ACB">
            <w:pPr>
              <w:pStyle w:val="21"/>
              <w:rPr>
                <w:sz w:val="24"/>
                <w:szCs w:val="24"/>
              </w:rPr>
            </w:pPr>
            <w:r w:rsidRPr="00567D09">
              <w:rPr>
                <w:sz w:val="24"/>
                <w:szCs w:val="24"/>
              </w:rPr>
              <w:t xml:space="preserve">СОВЕТ </w:t>
            </w:r>
          </w:p>
          <w:p w14:paraId="430A312C" w14:textId="77777777" w:rsidR="00335987" w:rsidRPr="00567D09" w:rsidRDefault="00335987" w:rsidP="00B84ACB">
            <w:pPr>
              <w:pStyle w:val="21"/>
              <w:rPr>
                <w:sz w:val="24"/>
                <w:szCs w:val="24"/>
              </w:rPr>
            </w:pPr>
            <w:r w:rsidRPr="00567D09">
              <w:rPr>
                <w:sz w:val="24"/>
                <w:szCs w:val="24"/>
              </w:rPr>
              <w:t>ГОРОДСКОГО ПОСЕЛЕНИЯ</w:t>
            </w:r>
          </w:p>
          <w:p w14:paraId="790D48A3" w14:textId="77777777" w:rsidR="00335987" w:rsidRPr="00567D09" w:rsidRDefault="00335987" w:rsidP="00B84ACB">
            <w:pPr>
              <w:pStyle w:val="21"/>
              <w:rPr>
                <w:b w:val="0"/>
                <w:sz w:val="24"/>
                <w:szCs w:val="24"/>
              </w:rPr>
            </w:pPr>
            <w:r w:rsidRPr="00567D09">
              <w:rPr>
                <w:sz w:val="24"/>
                <w:szCs w:val="24"/>
              </w:rPr>
              <w:t>«ПУТЕЕЦ»</w:t>
            </w:r>
          </w:p>
        </w:tc>
        <w:tc>
          <w:tcPr>
            <w:tcW w:w="1701" w:type="dxa"/>
            <w:gridSpan w:val="2"/>
          </w:tcPr>
          <w:p w14:paraId="0DA88563" w14:textId="3BB82E74" w:rsidR="00335987" w:rsidRPr="00567D09" w:rsidRDefault="0012460F" w:rsidP="00B84ACB">
            <w:pPr>
              <w:tabs>
                <w:tab w:val="left" w:pos="1449"/>
              </w:tabs>
              <w:ind w:right="3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DAECA9" wp14:editId="1FEF930A">
                  <wp:extent cx="809625" cy="875594"/>
                  <wp:effectExtent l="0" t="0" r="0" b="1270"/>
                  <wp:docPr id="14538234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23417" name="Рисунок 145382341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181" cy="88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1511D74C" w14:textId="77777777" w:rsidR="00335987" w:rsidRPr="00567D09" w:rsidRDefault="00335987" w:rsidP="00B84ACB">
            <w:pPr>
              <w:pStyle w:val="2"/>
              <w:ind w:firstLine="709"/>
              <w:jc w:val="left"/>
              <w:rPr>
                <w:sz w:val="24"/>
                <w:szCs w:val="24"/>
              </w:rPr>
            </w:pPr>
          </w:p>
          <w:p w14:paraId="687D3827" w14:textId="77777777" w:rsidR="00335987" w:rsidRPr="00567D09" w:rsidRDefault="00335987" w:rsidP="00B84ACB">
            <w:pPr>
              <w:pStyle w:val="2"/>
              <w:rPr>
                <w:sz w:val="24"/>
                <w:szCs w:val="24"/>
              </w:rPr>
            </w:pPr>
            <w:r w:rsidRPr="00567D09">
              <w:rPr>
                <w:sz w:val="24"/>
                <w:szCs w:val="24"/>
              </w:rPr>
              <w:t xml:space="preserve"> «ПУТЕЕЦ» </w:t>
            </w:r>
          </w:p>
          <w:p w14:paraId="26E01D31" w14:textId="77777777" w:rsidR="00335987" w:rsidRPr="00567D09" w:rsidRDefault="00335987" w:rsidP="00B84ACB">
            <w:pPr>
              <w:pStyle w:val="2"/>
              <w:rPr>
                <w:sz w:val="24"/>
                <w:szCs w:val="24"/>
              </w:rPr>
            </w:pPr>
            <w:r w:rsidRPr="00567D09">
              <w:rPr>
                <w:sz w:val="24"/>
                <w:szCs w:val="24"/>
              </w:rPr>
              <w:t xml:space="preserve"> КАР ОВМÖДЧÖМИНСА</w:t>
            </w:r>
          </w:p>
          <w:p w14:paraId="7ECC9F4A" w14:textId="77777777" w:rsidR="00335987" w:rsidRPr="00567D09" w:rsidRDefault="00335987" w:rsidP="00B84ACB">
            <w:pPr>
              <w:pStyle w:val="2"/>
              <w:rPr>
                <w:sz w:val="24"/>
                <w:szCs w:val="24"/>
              </w:rPr>
            </w:pPr>
            <w:r w:rsidRPr="00567D09">
              <w:rPr>
                <w:sz w:val="24"/>
                <w:szCs w:val="24"/>
              </w:rPr>
              <w:t xml:space="preserve">  СÖВЕТ</w:t>
            </w:r>
          </w:p>
          <w:p w14:paraId="0B07C675" w14:textId="77777777" w:rsidR="00335987" w:rsidRPr="00567D09" w:rsidRDefault="00335987" w:rsidP="00B84ACB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335987" w:rsidRPr="002F7889" w14:paraId="4760CED5" w14:textId="77777777" w:rsidTr="00B84ACB">
        <w:tc>
          <w:tcPr>
            <w:tcW w:w="9214" w:type="dxa"/>
            <w:gridSpan w:val="4"/>
          </w:tcPr>
          <w:p w14:paraId="135D86AB" w14:textId="77777777" w:rsidR="00335987" w:rsidRDefault="00335987" w:rsidP="00B84ACB">
            <w:pPr>
              <w:jc w:val="center"/>
              <w:rPr>
                <w:b/>
                <w:sz w:val="28"/>
                <w:szCs w:val="28"/>
              </w:rPr>
            </w:pPr>
          </w:p>
          <w:p w14:paraId="060402CD" w14:textId="77777777" w:rsidR="00335987" w:rsidRPr="002F7889" w:rsidRDefault="00335987" w:rsidP="00B84ACB">
            <w:pPr>
              <w:jc w:val="center"/>
              <w:rPr>
                <w:b/>
                <w:sz w:val="28"/>
                <w:szCs w:val="28"/>
              </w:rPr>
            </w:pPr>
            <w:r w:rsidRPr="002F7889">
              <w:rPr>
                <w:b/>
                <w:sz w:val="28"/>
                <w:szCs w:val="28"/>
              </w:rPr>
              <w:t>РЕШЕНИЕ</w:t>
            </w:r>
          </w:p>
          <w:p w14:paraId="62EC1A2F" w14:textId="77777777" w:rsidR="00335987" w:rsidRPr="002F7889" w:rsidRDefault="00335987" w:rsidP="00B84ACB">
            <w:pPr>
              <w:jc w:val="center"/>
              <w:rPr>
                <w:b/>
                <w:sz w:val="28"/>
                <w:szCs w:val="28"/>
              </w:rPr>
            </w:pPr>
            <w:r w:rsidRPr="00335987">
              <w:rPr>
                <w:b/>
                <w:sz w:val="28"/>
                <w:szCs w:val="28"/>
              </w:rPr>
              <w:t>ПОМШУÖМ</w:t>
            </w:r>
          </w:p>
          <w:p w14:paraId="16B56142" w14:textId="77777777" w:rsidR="00335987" w:rsidRPr="002F7889" w:rsidRDefault="00335987" w:rsidP="00B84ACB">
            <w:pPr>
              <w:ind w:right="-108"/>
              <w:rPr>
                <w:b/>
                <w:sz w:val="28"/>
                <w:szCs w:val="28"/>
              </w:rPr>
            </w:pPr>
          </w:p>
        </w:tc>
      </w:tr>
      <w:tr w:rsidR="00335987" w:rsidRPr="002F7889" w14:paraId="512209A9" w14:textId="77777777" w:rsidTr="00B84ACB">
        <w:trPr>
          <w:trHeight w:val="1156"/>
        </w:trPr>
        <w:tc>
          <w:tcPr>
            <w:tcW w:w="3828" w:type="dxa"/>
          </w:tcPr>
          <w:p w14:paraId="67EBA183" w14:textId="48BFBAC2" w:rsidR="00335987" w:rsidRPr="002F7889" w:rsidRDefault="00335987" w:rsidP="00B84ACB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2F7889">
              <w:rPr>
                <w:sz w:val="28"/>
                <w:szCs w:val="28"/>
              </w:rPr>
              <w:t xml:space="preserve"> </w:t>
            </w:r>
            <w:proofErr w:type="gramStart"/>
            <w:r w:rsidRPr="002F7889">
              <w:rPr>
                <w:b/>
                <w:sz w:val="28"/>
                <w:szCs w:val="28"/>
                <w:u w:val="single"/>
              </w:rPr>
              <w:t>«</w:t>
            </w:r>
            <w:r>
              <w:rPr>
                <w:b/>
                <w:sz w:val="28"/>
                <w:szCs w:val="28"/>
                <w:u w:val="single"/>
              </w:rPr>
              <w:t xml:space="preserve">  »</w:t>
            </w:r>
            <w:proofErr w:type="gramEnd"/>
            <w:r w:rsidRPr="002F7889">
              <w:rPr>
                <w:b/>
                <w:sz w:val="28"/>
                <w:szCs w:val="28"/>
                <w:u w:val="single"/>
              </w:rPr>
              <w:t xml:space="preserve"> </w:t>
            </w:r>
            <w:r w:rsidR="008C4E18">
              <w:rPr>
                <w:b/>
                <w:sz w:val="28"/>
                <w:szCs w:val="28"/>
                <w:u w:val="single"/>
              </w:rPr>
              <w:t xml:space="preserve">сентября </w:t>
            </w:r>
            <w:r w:rsidR="008C4E18" w:rsidRPr="002F7889">
              <w:rPr>
                <w:b/>
                <w:sz w:val="28"/>
                <w:szCs w:val="28"/>
                <w:u w:val="single"/>
              </w:rPr>
              <w:t>2026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2F7889">
              <w:rPr>
                <w:b/>
                <w:sz w:val="28"/>
                <w:szCs w:val="28"/>
                <w:u w:val="single"/>
              </w:rPr>
              <w:t>г.</w:t>
            </w:r>
            <w:r>
              <w:rPr>
                <w:b/>
                <w:sz w:val="28"/>
                <w:szCs w:val="28"/>
                <w:u w:val="single"/>
              </w:rPr>
              <w:t xml:space="preserve">       </w:t>
            </w:r>
          </w:p>
          <w:p w14:paraId="559FFA27" w14:textId="77777777" w:rsidR="00335987" w:rsidRPr="002F7889" w:rsidRDefault="00335987" w:rsidP="00B84ACB">
            <w:pPr>
              <w:rPr>
                <w:sz w:val="24"/>
                <w:szCs w:val="24"/>
              </w:rPr>
            </w:pPr>
            <w:r w:rsidRPr="002F7889">
              <w:rPr>
                <w:sz w:val="24"/>
                <w:szCs w:val="24"/>
              </w:rPr>
              <w:t xml:space="preserve">  пгт. Путеец, г. Печора,</w:t>
            </w:r>
          </w:p>
          <w:p w14:paraId="754C82A8" w14:textId="77777777" w:rsidR="00335987" w:rsidRPr="002F7889" w:rsidRDefault="00335987" w:rsidP="00B84ACB">
            <w:pPr>
              <w:rPr>
                <w:sz w:val="24"/>
                <w:szCs w:val="24"/>
              </w:rPr>
            </w:pPr>
            <w:r w:rsidRPr="002F7889">
              <w:rPr>
                <w:sz w:val="24"/>
                <w:szCs w:val="24"/>
              </w:rPr>
              <w:t xml:space="preserve">     Республика Коми</w:t>
            </w:r>
          </w:p>
          <w:p w14:paraId="133D54BB" w14:textId="77777777" w:rsidR="00335987" w:rsidRDefault="00335987" w:rsidP="00B84ACB">
            <w:pPr>
              <w:rPr>
                <w:sz w:val="28"/>
                <w:szCs w:val="28"/>
              </w:rPr>
            </w:pPr>
          </w:p>
          <w:p w14:paraId="32E83A6A" w14:textId="77777777" w:rsidR="00335987" w:rsidRPr="002F7889" w:rsidRDefault="00335987" w:rsidP="00B84AC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215BBFE" w14:textId="77777777" w:rsidR="00335987" w:rsidRPr="002F7889" w:rsidRDefault="00335987" w:rsidP="00B84AC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4111" w:type="dxa"/>
            <w:gridSpan w:val="2"/>
          </w:tcPr>
          <w:p w14:paraId="66D9BDB0" w14:textId="77777777" w:rsidR="00335987" w:rsidRPr="004C021D" w:rsidRDefault="00335987" w:rsidP="00B84ACB">
            <w:pPr>
              <w:tabs>
                <w:tab w:val="left" w:pos="480"/>
                <w:tab w:val="right" w:pos="3611"/>
              </w:tabs>
              <w:rPr>
                <w:b/>
                <w:sz w:val="28"/>
                <w:szCs w:val="28"/>
              </w:rPr>
            </w:pPr>
            <w:r w:rsidRPr="002F7889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4C021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ПРОЕКТ</w:t>
            </w:r>
            <w:r w:rsidRPr="004C021D">
              <w:rPr>
                <w:b/>
                <w:sz w:val="28"/>
                <w:szCs w:val="28"/>
              </w:rPr>
              <w:t xml:space="preserve">  </w:t>
            </w:r>
          </w:p>
          <w:p w14:paraId="4A4EEE8A" w14:textId="77777777" w:rsidR="00335987" w:rsidRPr="002F7889" w:rsidRDefault="00335987" w:rsidP="00B84ACB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21D976F5" w14:textId="77777777" w:rsidR="00335987" w:rsidRPr="00DC1DDC" w:rsidRDefault="00335987" w:rsidP="003359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городского поселения «Путеец» от 22 декабря 2014 года № 1-27/127 «Об утверждении генерального плана, правил землепользования и застройки муниципального образования городского поселения «Путеец» муниципального района «Печора» Республики Коми»</w:t>
      </w:r>
    </w:p>
    <w:p w14:paraId="2EB55153" w14:textId="77777777" w:rsidR="00335987" w:rsidRPr="002F7889" w:rsidRDefault="00335987" w:rsidP="003359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FD9917" w14:textId="77777777" w:rsidR="00335987" w:rsidRDefault="00335987" w:rsidP="0033598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6627E">
        <w:rPr>
          <w:sz w:val="28"/>
          <w:szCs w:val="28"/>
        </w:rPr>
        <w:t xml:space="preserve">В соответствии с </w:t>
      </w:r>
      <w:r w:rsidR="0086627E" w:rsidRPr="0086627E">
        <w:rPr>
          <w:sz w:val="28"/>
          <w:szCs w:val="28"/>
        </w:rPr>
        <w:t>Градостроительным</w:t>
      </w:r>
      <w:r w:rsidRPr="0086627E">
        <w:rPr>
          <w:sz w:val="28"/>
          <w:szCs w:val="28"/>
        </w:rPr>
        <w:t xml:space="preserve"> кодекс</w:t>
      </w:r>
      <w:r w:rsidR="0086627E" w:rsidRPr="0086627E">
        <w:rPr>
          <w:sz w:val="28"/>
          <w:szCs w:val="28"/>
        </w:rPr>
        <w:t>ом</w:t>
      </w:r>
      <w:r w:rsidRPr="0086627E">
        <w:rPr>
          <w:sz w:val="28"/>
          <w:szCs w:val="28"/>
        </w:rPr>
        <w:t xml:space="preserve"> Российской Федерации, </w:t>
      </w:r>
      <w:r w:rsidR="003776F1" w:rsidRPr="0086627E">
        <w:rPr>
          <w:sz w:val="28"/>
          <w:szCs w:val="28"/>
        </w:rPr>
        <w:t xml:space="preserve">статьей 23 Земельного кодекса Российской Федерации, </w:t>
      </w:r>
      <w:r w:rsidR="0086627E" w:rsidRPr="0086627E">
        <w:rPr>
          <w:sz w:val="28"/>
          <w:szCs w:val="28"/>
        </w:rPr>
        <w:t>статьей 65 Водного кодекса</w:t>
      </w:r>
      <w:r w:rsidR="0086627E" w:rsidRPr="0086627E">
        <w:t xml:space="preserve"> </w:t>
      </w:r>
      <w:r w:rsidR="0086627E" w:rsidRPr="0086627E">
        <w:rPr>
          <w:sz w:val="28"/>
          <w:szCs w:val="28"/>
        </w:rPr>
        <w:t xml:space="preserve">Российской Федерации, </w:t>
      </w:r>
      <w:r w:rsidRPr="00F26F54">
        <w:rPr>
          <w:sz w:val="28"/>
          <w:szCs w:val="28"/>
        </w:rPr>
        <w:t xml:space="preserve">статьей 11 Устава муниципального образования городского поселения «Путеец», статьей 38 Правил землепользования и застройки муниципального образования городского поселения «Путеец» муниципального района «Печора», утвержденных решением Совета городского поселения «Путеец» от 22.12.2014 года № 1-27/127, Совет городского поселения «Путеец» </w:t>
      </w:r>
      <w:r w:rsidRPr="00F26F54">
        <w:rPr>
          <w:b/>
          <w:sz w:val="28"/>
          <w:szCs w:val="28"/>
        </w:rPr>
        <w:t>решил:</w:t>
      </w:r>
    </w:p>
    <w:p w14:paraId="27E7138C" w14:textId="77777777" w:rsidR="00335987" w:rsidRPr="00DC1DDC" w:rsidRDefault="00335987" w:rsidP="003359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6E5B600" w14:textId="77777777" w:rsidR="00335987" w:rsidRDefault="00335987" w:rsidP="003359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Совета городского поселения «Путеец» от 22.12.2014 года № 1-27/127 «Об утверждении генерального плана, правил землепользования и застройки муниципального образования городского поселения «Путеец» муниципального района «Печора» Республики Коми»</w:t>
      </w:r>
      <w:r w:rsidR="008B21AE">
        <w:rPr>
          <w:sz w:val="28"/>
          <w:szCs w:val="28"/>
        </w:rPr>
        <w:t xml:space="preserve"> (далее - </w:t>
      </w:r>
      <w:r w:rsidR="008B21AE" w:rsidRPr="008B21AE">
        <w:rPr>
          <w:sz w:val="28"/>
          <w:szCs w:val="28"/>
        </w:rPr>
        <w:t>Правил</w:t>
      </w:r>
      <w:r w:rsidR="008B21AE">
        <w:rPr>
          <w:sz w:val="28"/>
          <w:szCs w:val="28"/>
        </w:rPr>
        <w:t>а</w:t>
      </w:r>
      <w:r w:rsidR="008B21AE" w:rsidRPr="008B21AE">
        <w:rPr>
          <w:sz w:val="28"/>
          <w:szCs w:val="28"/>
        </w:rPr>
        <w:t xml:space="preserve"> землепользования и застройки ГП «Путеец»</w:t>
      </w:r>
      <w:r w:rsidR="008B21AE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изменения согласно приложению к настоящему решению.</w:t>
      </w:r>
    </w:p>
    <w:p w14:paraId="15841D88" w14:textId="77777777" w:rsidR="00335987" w:rsidRDefault="00335987" w:rsidP="0033598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35987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 (обнародования) и подлежит размещению на официальном сайте муниципального образования городского поселения «Путеец» (https://puteec-r11.gosweb.gosuslugi.ru).</w:t>
      </w:r>
    </w:p>
    <w:p w14:paraId="086DA3BB" w14:textId="77777777" w:rsidR="00335987" w:rsidRDefault="00335987" w:rsidP="003359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>Контроль за исполнением настоящего решения оставляю за собой.</w:t>
      </w:r>
    </w:p>
    <w:p w14:paraId="712EEEAF" w14:textId="77777777" w:rsidR="00335987" w:rsidRDefault="00335987" w:rsidP="00335987">
      <w:pPr>
        <w:pStyle w:val="1"/>
        <w:ind w:firstLine="709"/>
        <w:rPr>
          <w:szCs w:val="28"/>
        </w:rPr>
      </w:pPr>
    </w:p>
    <w:p w14:paraId="3087A0CB" w14:textId="77777777" w:rsidR="00335987" w:rsidRDefault="00335987" w:rsidP="00335987"/>
    <w:p w14:paraId="5E3050E7" w14:textId="77777777" w:rsidR="00335987" w:rsidRDefault="00335987" w:rsidP="00335987"/>
    <w:p w14:paraId="7E9CA0DB" w14:textId="77777777" w:rsidR="00335987" w:rsidRDefault="00335987" w:rsidP="00335987"/>
    <w:p w14:paraId="59D3E3D3" w14:textId="77777777" w:rsidR="00335987" w:rsidRDefault="00335987" w:rsidP="00335987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x-none"/>
        </w:rPr>
        <w:t>лава городского поселения «Путеец»</w:t>
      </w:r>
      <w:r>
        <w:rPr>
          <w:sz w:val="28"/>
          <w:szCs w:val="28"/>
        </w:rPr>
        <w:t>-</w:t>
      </w:r>
    </w:p>
    <w:p w14:paraId="30D7EFA4" w14:textId="77777777" w:rsidR="00335987" w:rsidRDefault="00335987" w:rsidP="00335987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  <w:lang w:val="x-none"/>
        </w:rPr>
      </w:pPr>
      <w:r>
        <w:rPr>
          <w:sz w:val="28"/>
          <w:szCs w:val="28"/>
        </w:rPr>
        <w:t>председатель Совета поселения</w:t>
      </w:r>
      <w:r>
        <w:rPr>
          <w:sz w:val="28"/>
          <w:szCs w:val="28"/>
          <w:lang w:val="x-none"/>
        </w:rPr>
        <w:t xml:space="preserve"> </w:t>
      </w: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  <w:lang w:val="x-none"/>
        </w:rPr>
        <w:t>И.И. Лобовикова</w:t>
      </w:r>
    </w:p>
    <w:p w14:paraId="6711462F" w14:textId="77777777" w:rsidR="00335987" w:rsidRDefault="00335987" w:rsidP="00335987">
      <w:pPr>
        <w:jc w:val="right"/>
        <w:rPr>
          <w:sz w:val="24"/>
          <w:szCs w:val="24"/>
        </w:rPr>
      </w:pPr>
    </w:p>
    <w:p w14:paraId="1CBE7096" w14:textId="77777777" w:rsidR="00335987" w:rsidRDefault="00335987" w:rsidP="00335987">
      <w:pPr>
        <w:jc w:val="right"/>
        <w:rPr>
          <w:sz w:val="24"/>
          <w:szCs w:val="24"/>
        </w:rPr>
      </w:pPr>
      <w:r w:rsidRPr="00503D5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</w:t>
      </w:r>
      <w:r w:rsidRPr="00503D59">
        <w:rPr>
          <w:sz w:val="24"/>
          <w:szCs w:val="24"/>
        </w:rPr>
        <w:t xml:space="preserve"> </w:t>
      </w:r>
    </w:p>
    <w:p w14:paraId="50F1F977" w14:textId="77777777" w:rsidR="00335987" w:rsidRPr="00503D59" w:rsidRDefault="00335987" w:rsidP="00335987">
      <w:pPr>
        <w:pStyle w:val="ConsPlusNonformat"/>
        <w:widowControl/>
        <w:tabs>
          <w:tab w:val="left" w:pos="830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503D59">
        <w:rPr>
          <w:rFonts w:ascii="Times New Roman" w:hAnsi="Times New Roman" w:cs="Times New Roman"/>
          <w:sz w:val="24"/>
          <w:szCs w:val="24"/>
        </w:rPr>
        <w:t xml:space="preserve">решению Совета </w:t>
      </w:r>
    </w:p>
    <w:p w14:paraId="6DFC354D" w14:textId="77777777" w:rsidR="00335987" w:rsidRPr="00503D59" w:rsidRDefault="00335987" w:rsidP="0033598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503D59">
        <w:rPr>
          <w:rFonts w:ascii="Times New Roman" w:hAnsi="Times New Roman" w:cs="Times New Roman"/>
          <w:sz w:val="24"/>
          <w:szCs w:val="24"/>
        </w:rPr>
        <w:t>городского поселения «</w:t>
      </w:r>
      <w:r>
        <w:rPr>
          <w:rFonts w:ascii="Times New Roman" w:hAnsi="Times New Roman" w:cs="Times New Roman"/>
          <w:sz w:val="24"/>
          <w:szCs w:val="24"/>
        </w:rPr>
        <w:t>Путеец</w:t>
      </w:r>
      <w:r w:rsidRPr="00503D59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F95BA76" w14:textId="5D8E2085" w:rsidR="00335987" w:rsidRDefault="00335987" w:rsidP="0033598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503D59">
        <w:rPr>
          <w:rFonts w:ascii="Times New Roman" w:hAnsi="Times New Roman" w:cs="Times New Roman"/>
          <w:sz w:val="24"/>
          <w:szCs w:val="24"/>
        </w:rPr>
        <w:t xml:space="preserve">                               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259">
        <w:rPr>
          <w:rFonts w:ascii="Times New Roman" w:hAnsi="Times New Roman" w:cs="Times New Roman"/>
          <w:sz w:val="24"/>
          <w:szCs w:val="24"/>
        </w:rPr>
        <w:t xml:space="preserve">«___» _______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86BFF">
        <w:rPr>
          <w:rFonts w:ascii="Times New Roman" w:hAnsi="Times New Roman" w:cs="Times New Roman"/>
          <w:sz w:val="24"/>
          <w:szCs w:val="24"/>
        </w:rPr>
        <w:t>6</w:t>
      </w:r>
      <w:r w:rsidRPr="00503D59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2E1F4BDC" w14:textId="77777777" w:rsidR="00335987" w:rsidRDefault="00335987" w:rsidP="00335987">
      <w:pPr>
        <w:pStyle w:val="ConsPlusNonformat"/>
        <w:widowControl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AE0EAB" w14:textId="77777777" w:rsidR="00335987" w:rsidRPr="004021D5" w:rsidRDefault="00335987" w:rsidP="00335987">
      <w:pPr>
        <w:pStyle w:val="ConsPlusNonformat"/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1D5"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</w:p>
    <w:p w14:paraId="0D755E23" w14:textId="77777777" w:rsidR="00335987" w:rsidRPr="004021D5" w:rsidRDefault="00335987" w:rsidP="00335987">
      <w:pPr>
        <w:pStyle w:val="ConsPlusNonformat"/>
        <w:widowControl/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1D5">
        <w:rPr>
          <w:rFonts w:ascii="Times New Roman" w:hAnsi="Times New Roman" w:cs="Times New Roman"/>
          <w:b/>
          <w:sz w:val="28"/>
          <w:szCs w:val="28"/>
        </w:rPr>
        <w:t>в Правила землепользования и застройки муниципального образования городского поселения «Путеец» муниципального района «Печора» Республики Коми</w:t>
      </w:r>
    </w:p>
    <w:p w14:paraId="6AA9180A" w14:textId="77777777" w:rsidR="00335987" w:rsidRPr="00186BFF" w:rsidRDefault="00335987" w:rsidP="00335987">
      <w:pPr>
        <w:pStyle w:val="ConsPlusNonformat"/>
        <w:widowControl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E92AEC" w14:textId="77777777" w:rsidR="004021D5" w:rsidRPr="004021D5" w:rsidRDefault="004021D5" w:rsidP="004021D5">
      <w:pPr>
        <w:numPr>
          <w:ilvl w:val="0"/>
          <w:numId w:val="2"/>
        </w:numPr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4021D5">
        <w:rPr>
          <w:sz w:val="28"/>
          <w:szCs w:val="28"/>
        </w:rPr>
        <w:t>Дополнить текстовую часть Правил землепользования и застройки статьями 46, 47 и 48 следующего содержания:</w:t>
      </w:r>
    </w:p>
    <w:p w14:paraId="07207827" w14:textId="77777777" w:rsidR="004021D5" w:rsidRPr="004021D5" w:rsidRDefault="004021D5" w:rsidP="004021D5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«</w:t>
      </w:r>
      <w:r w:rsidRPr="004021D5">
        <w:rPr>
          <w:rFonts w:eastAsiaTheme="minorHAnsi"/>
          <w:b/>
          <w:bCs/>
          <w:sz w:val="28"/>
          <w:szCs w:val="28"/>
          <w:lang w:eastAsia="en-US"/>
        </w:rPr>
        <w:t xml:space="preserve">Статья 46. Водоохранные зоны. </w:t>
      </w:r>
    </w:p>
    <w:p w14:paraId="03AE308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Регламентирующий документ.</w:t>
      </w:r>
    </w:p>
    <w:p w14:paraId="4C88AC5E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Водный кодекс Российской Федерации от 03.06.2006 г. № 74-ФЗ, ст. 65.</w:t>
      </w:r>
    </w:p>
    <w:p w14:paraId="32497F9F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Порядок установления и размеры.</w:t>
      </w:r>
    </w:p>
    <w:p w14:paraId="48B1B8B3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Водоохранные зоны выделяются в целях:</w:t>
      </w:r>
    </w:p>
    <w:p w14:paraId="65077EDF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- предупреждения и предотвращения микробного и химического загрязнения поверхностных вод;</w:t>
      </w:r>
    </w:p>
    <w:p w14:paraId="6B9B14A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- предотвращения загрязнения, засорения, заиления и истощения водных объектов;</w:t>
      </w:r>
    </w:p>
    <w:p w14:paraId="3774ADED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 - сохранения среды обитания объектов водного, животного и растительного мира.</w:t>
      </w:r>
    </w:p>
    <w:p w14:paraId="124133CB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Границы и режимы использования водоохранных зон установлены Водным кодексом Российской Федерации.</w:t>
      </w:r>
    </w:p>
    <w:p w14:paraId="6A6CAC4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Ширина водоохранной зоны рек, ручьев устанавливается от их истока протяженностью:</w:t>
      </w:r>
    </w:p>
    <w:p w14:paraId="661A7FE7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1) до 10 км – в размере 50 м;</w:t>
      </w:r>
    </w:p>
    <w:p w14:paraId="21A9A5C6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2) от 10 до 50 км – в размере 100 м;</w:t>
      </w:r>
    </w:p>
    <w:p w14:paraId="04496324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3) от 50 км и более – в размере 200 м.</w:t>
      </w:r>
    </w:p>
    <w:p w14:paraId="0E6D1720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Для реки, ручья протяженностью менее 10 км от истока до устья водоохранная зона совпадает с прибрежной защитной полосой. Радиус водоохранной зоны для истоков реки, ручья устанавливается в размере пятидесяти метров.</w:t>
      </w:r>
    </w:p>
    <w:p w14:paraId="0A1CDF33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 Ширина водоохранной зоны водохранилища, расположенного на водотоке, устанавливается равной ширине водоохранной зоны этого водотока.</w:t>
      </w:r>
    </w:p>
    <w:p w14:paraId="10AB6054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На территориях населенных пунктов при наличии централизованных ливневых систем водоотведения и набережных ширина водоохранной зоны устанавливается от парапета набережной. При отсутствии набережной </w:t>
      </w:r>
      <w:r w:rsidRPr="004021D5">
        <w:rPr>
          <w:rFonts w:eastAsiaTheme="minorHAnsi"/>
          <w:sz w:val="28"/>
          <w:szCs w:val="28"/>
          <w:lang w:eastAsia="en-US"/>
        </w:rPr>
        <w:lastRenderedPageBreak/>
        <w:t>ширина водоохранной зоны измеряется от местоположения береговой линии (границы водного объекта).</w:t>
      </w:r>
    </w:p>
    <w:p w14:paraId="199B1DDB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Режим использования территории.</w:t>
      </w:r>
    </w:p>
    <w:p w14:paraId="6ED51BE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 границах водоохранных зон запрещаются:</w:t>
      </w:r>
    </w:p>
    <w:p w14:paraId="009C090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1) использование сточных вод в целях повышения почвенного плодородия;</w:t>
      </w:r>
    </w:p>
    <w:p w14:paraId="7D12BCC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концентрации, которых в водах водных объектов рыбохозяйственного значения не установлены;</w:t>
      </w:r>
    </w:p>
    <w:p w14:paraId="52E15F2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3) осуществление авиационных мер по борьбе с вредными организмами;</w:t>
      </w:r>
    </w:p>
    <w:p w14:paraId="2B0C7BBE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18F3E551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14:paraId="5FB11E3B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</w:t>
      </w:r>
    </w:p>
    <w:p w14:paraId="28E1940D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7) сброс сточных, в том числе дренажных, вод;</w:t>
      </w:r>
    </w:p>
    <w:p w14:paraId="70F98FA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2395-1 "О недрах").</w:t>
      </w:r>
    </w:p>
    <w:p w14:paraId="3109378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</w:t>
      </w:r>
      <w:r w:rsidRPr="004021D5">
        <w:rPr>
          <w:rFonts w:eastAsiaTheme="minorHAnsi"/>
          <w:sz w:val="28"/>
          <w:szCs w:val="28"/>
          <w:lang w:eastAsia="en-US"/>
        </w:rPr>
        <w:lastRenderedPageBreak/>
        <w:t>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14:paraId="49A46766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31F8BB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b/>
          <w:bCs/>
          <w:sz w:val="28"/>
          <w:szCs w:val="28"/>
          <w:lang w:eastAsia="en-US"/>
        </w:rPr>
        <w:t>Статья 47. Прибрежные защитные полосы</w:t>
      </w:r>
      <w:r w:rsidRPr="004021D5">
        <w:rPr>
          <w:rFonts w:eastAsiaTheme="minorHAnsi"/>
          <w:sz w:val="28"/>
          <w:szCs w:val="28"/>
          <w:lang w:eastAsia="en-US"/>
        </w:rPr>
        <w:t>.</w:t>
      </w:r>
    </w:p>
    <w:p w14:paraId="2C3FFF9D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Регламентирующий документ.</w:t>
      </w:r>
    </w:p>
    <w:p w14:paraId="2E3E07D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Водный кодекс Российской Федерации от 03.06.2006 г. № 74-ФЗ, ст. 65.</w:t>
      </w:r>
    </w:p>
    <w:p w14:paraId="1CBFD332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Порядок установления и размеры.</w:t>
      </w:r>
    </w:p>
    <w:p w14:paraId="0615E3F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Ширина прибрежной защитной полосы устанавливается в зависимости от уклона берега водного объекта и составляет 30 м для обратного или нулевого уклона, 40 м – для уклона до 3 градусов и 50 м – для уклона три и более градуса. </w:t>
      </w:r>
    </w:p>
    <w:p w14:paraId="10D6E9B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м.</w:t>
      </w:r>
    </w:p>
    <w:p w14:paraId="1FD12F22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Ширина прибрежной защитной полосы реки, озера, водохранилища, являющихся средой обитания, местами воспроизводства, нереста, нагула, миграционными путями особо ценных водных биологических ресурсов (при наличии одного из показателей) и (или) используемых для добычи (вылова), сохранения таких видов водных биологических ресурсов и среды их обитания, устанавливается в размере двухсот метров независимо от уклона берега.</w:t>
      </w:r>
    </w:p>
    <w:p w14:paraId="3709E56C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набережных. При отсутствии набережной ширина прибрежной защитной полосы измеряется от местоположения береговой линии (границы водного объекта).</w:t>
      </w:r>
    </w:p>
    <w:p w14:paraId="11B3314F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Примечание. До установления на местности границ, на карте градостроительного зонирования могут быть показаны прибрежные защитные полосы максимального нормативного размера (при не определённом уклоне берега).</w:t>
      </w:r>
    </w:p>
    <w:p w14:paraId="22776BB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Режим использования территории.</w:t>
      </w:r>
    </w:p>
    <w:p w14:paraId="5A6BC79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 границах прибрежных защитных полос наряду с установленными для водоохранных зон ограничениями (статья 50 Правил) запрещаются:</w:t>
      </w:r>
    </w:p>
    <w:p w14:paraId="73D48E3F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1) распашка земель;</w:t>
      </w:r>
    </w:p>
    <w:p w14:paraId="3C61EF0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2) размещение отвалов размываемых грунтов;</w:t>
      </w:r>
    </w:p>
    <w:p w14:paraId="141C18B2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3) выпас сельскохозяйственных животных и организация для них летних лагерей, ванн.</w:t>
      </w:r>
    </w:p>
    <w:p w14:paraId="14EC11C6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F7299BE" w14:textId="77777777" w:rsidR="004021D5" w:rsidRPr="004021D5" w:rsidRDefault="004021D5" w:rsidP="004021D5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4021D5">
        <w:rPr>
          <w:rFonts w:eastAsiaTheme="minorHAnsi"/>
          <w:b/>
          <w:bCs/>
          <w:sz w:val="28"/>
          <w:szCs w:val="28"/>
          <w:lang w:eastAsia="en-US"/>
        </w:rPr>
        <w:t>Статья 47. Зоны затопления и подтопления.</w:t>
      </w:r>
    </w:p>
    <w:p w14:paraId="2A80EC6F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Регламентирующий документ.</w:t>
      </w:r>
    </w:p>
    <w:p w14:paraId="2EFB3312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lastRenderedPageBreak/>
        <w:t>Водный кодекс Российской Федерации от 03.06.2006 г. № 74-ФЗ, ст. 67.1.</w:t>
      </w:r>
    </w:p>
    <w:p w14:paraId="75E2FDB9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Положение о зонах затопления, подтопления (утверждено постановлением Правительства РФ от 18 апреля 2014 г. № 360).</w:t>
      </w:r>
    </w:p>
    <w:p w14:paraId="202C874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СП 42.13330.2016 «СНиП 2.07.01-89* Градостроительство. Планировка и застройка городских и сельских поселений», п. 13.6.</w:t>
      </w:r>
    </w:p>
    <w:p w14:paraId="674ED6B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СП 58.13330 «СНиП 33-01-2003 Гидротехнические сооружения. Основные положения».</w:t>
      </w:r>
    </w:p>
    <w:p w14:paraId="568FB9C4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Порядок установления и размеры.</w:t>
      </w:r>
    </w:p>
    <w:p w14:paraId="62D67023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Инженерная защита территорий и объектов от негативного воздействия вод (строительство </w:t>
      </w:r>
      <w:proofErr w:type="spellStart"/>
      <w:r w:rsidRPr="004021D5">
        <w:rPr>
          <w:rFonts w:eastAsiaTheme="minorHAnsi"/>
          <w:sz w:val="28"/>
          <w:szCs w:val="28"/>
          <w:lang w:eastAsia="en-US"/>
        </w:rPr>
        <w:t>водоограждающих</w:t>
      </w:r>
      <w:proofErr w:type="spellEnd"/>
      <w:r w:rsidRPr="004021D5">
        <w:rPr>
          <w:rFonts w:eastAsiaTheme="minorHAnsi"/>
          <w:sz w:val="28"/>
          <w:szCs w:val="28"/>
          <w:lang w:eastAsia="en-US"/>
        </w:rPr>
        <w:t xml:space="preserve">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14:paraId="5798EA0C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Зоны затопления, подтопления устанавливаются, изменяются в отношении территорий, подверженных негативному воздействию вод и не обеспеченных сооружениями и (или) методами инженерной защиты, указанными выше,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самоуправления.</w:t>
      </w:r>
    </w:p>
    <w:p w14:paraId="2057A774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Зоны затопления, подтопления считаются установленными, измененными со дня внесения сведений о зонах затопления, подтопления, соответствующих изменений в сведения о таких зонах в Единый государственный реестр недвижимости. Зоны затопления, подтопления считаются прекратившими существование со дня исключения сведений о них из Единого государственного реестра недвижимости.</w:t>
      </w:r>
    </w:p>
    <w:p w14:paraId="5DBFBF7E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1. Зоны затопления устанавливаются в отношении:</w:t>
      </w:r>
    </w:p>
    <w:p w14:paraId="20222103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а) территорий, которые прилегают к </w:t>
      </w:r>
      <w:proofErr w:type="spellStart"/>
      <w:r w:rsidRPr="004021D5">
        <w:rPr>
          <w:rFonts w:eastAsiaTheme="minorHAnsi"/>
          <w:sz w:val="28"/>
          <w:szCs w:val="28"/>
          <w:lang w:eastAsia="en-US"/>
        </w:rPr>
        <w:t>незарегулированным</w:t>
      </w:r>
      <w:proofErr w:type="spellEnd"/>
      <w:r w:rsidRPr="004021D5">
        <w:rPr>
          <w:rFonts w:eastAsiaTheme="minorHAnsi"/>
          <w:sz w:val="28"/>
          <w:szCs w:val="28"/>
          <w:lang w:eastAsia="en-US"/>
        </w:rPr>
        <w:t xml:space="preserve"> водотокам, затапливаемых при половодьях и паводках однопроцентной обеспеченности (повторяемость один раз в 100 лет) с учетом фактически затапливаемых территорий за предыдущие 100 лет наблюдений;</w:t>
      </w:r>
    </w:p>
    <w:p w14:paraId="58593A91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б) территорий, прилегающих к устьевым участкам водотоков, затапливаемых в результате нагонных явлений расчетной обеспеченности;</w:t>
      </w:r>
    </w:p>
    <w:p w14:paraId="7228BBA4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в) территорий, прилегающих к естественным водоемам, затапливаемых при уровнях воды однопроцентной обеспеченности;</w:t>
      </w:r>
    </w:p>
    <w:p w14:paraId="1FB38328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lastRenderedPageBreak/>
        <w:t>г) территорий, прилегающих к водохранилищам, затапливаемых при уровнях воды, соответствующих форсированному подпорному уровню воды водохранилища;</w:t>
      </w:r>
    </w:p>
    <w:p w14:paraId="44BB63AE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д) территорий, прилегающих к зарегулированным водотокам в нижних бьефах гидроузлов, затапливаемых при пропуске гидроузлами паводков расчетной обеспеченности.</w:t>
      </w:r>
    </w:p>
    <w:p w14:paraId="63EBF55B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2. Зоны подтопления устанавливаются в отношении территорий, прилегающих к зонам затопления, указанным в пункте 1, повышение уровня грунтовых вод которых обусловливается подпором грунтовых вод уровнями высоких вод водных объектов. В границах зон подтопления устанавливаются:</w:t>
      </w:r>
    </w:p>
    <w:p w14:paraId="6E309A8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а) территории сильного подтопления - при глубине залегания грунтовых вод менее 0,3 метра;</w:t>
      </w:r>
    </w:p>
    <w:p w14:paraId="59A4C0D3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б) территории умеренного подтопления - при глубине залегания грунтовых вод от 0,3 - 0,7 до 1,2 - 2 метров от поверхности;</w:t>
      </w:r>
    </w:p>
    <w:p w14:paraId="208636B2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в) территории слабого подтопления - при глубине залегания грунтовых вод от 2 до 3 метров.</w:t>
      </w:r>
    </w:p>
    <w:p w14:paraId="57ED0E8C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Примечание. На карте градостроительного зонирования в пределах городского округа могут быть показаны не утверждённые границы зон затопления, подтопления в информационных целях.</w:t>
      </w:r>
    </w:p>
    <w:p w14:paraId="3C54006E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Зоны затопления, подтопления, сведения о которых внесены в Единый государственный реестр недвижимости:</w:t>
      </w:r>
    </w:p>
    <w:p w14:paraId="7DA14131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45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6"/>
        <w:gridCol w:w="2225"/>
        <w:gridCol w:w="1827"/>
      </w:tblGrid>
      <w:tr w:rsidR="004021D5" w:rsidRPr="004021D5" w14:paraId="428360B9" w14:textId="77777777" w:rsidTr="00C80760">
        <w:trPr>
          <w:trHeight w:val="571"/>
        </w:trPr>
        <w:tc>
          <w:tcPr>
            <w:tcW w:w="5406" w:type="dxa"/>
            <w:vAlign w:val="center"/>
          </w:tcPr>
          <w:p w14:paraId="2E4EEEB6" w14:textId="77777777" w:rsidR="004021D5" w:rsidRPr="004021D5" w:rsidRDefault="004021D5" w:rsidP="004021D5">
            <w:pPr>
              <w:ind w:firstLine="709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Наименование</w:t>
            </w:r>
          </w:p>
          <w:p w14:paraId="252883FA" w14:textId="77777777" w:rsidR="004021D5" w:rsidRPr="004021D5" w:rsidRDefault="004021D5" w:rsidP="004021D5">
            <w:pPr>
              <w:ind w:firstLine="709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зоны затопления/ подтопления</w:t>
            </w:r>
          </w:p>
        </w:tc>
        <w:tc>
          <w:tcPr>
            <w:tcW w:w="2225" w:type="dxa"/>
            <w:vAlign w:val="center"/>
          </w:tcPr>
          <w:p w14:paraId="1E5BC8B7" w14:textId="77777777" w:rsidR="004021D5" w:rsidRPr="004021D5" w:rsidRDefault="004021D5" w:rsidP="004021D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Реестровый номер</w:t>
            </w:r>
          </w:p>
        </w:tc>
        <w:tc>
          <w:tcPr>
            <w:tcW w:w="1827" w:type="dxa"/>
            <w:vAlign w:val="center"/>
          </w:tcPr>
          <w:p w14:paraId="422FE57A" w14:textId="77777777" w:rsidR="004021D5" w:rsidRPr="004021D5" w:rsidRDefault="004021D5" w:rsidP="004021D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Дата внесения</w:t>
            </w:r>
          </w:p>
        </w:tc>
      </w:tr>
      <w:tr w:rsidR="004021D5" w:rsidRPr="004021D5" w14:paraId="4558F7F5" w14:textId="77777777" w:rsidTr="00C80760">
        <w:trPr>
          <w:trHeight w:val="1980"/>
        </w:trPr>
        <w:tc>
          <w:tcPr>
            <w:tcW w:w="5406" w:type="dxa"/>
          </w:tcPr>
          <w:p w14:paraId="45226629" w14:textId="77777777" w:rsidR="004021D5" w:rsidRPr="004021D5" w:rsidRDefault="004021D5" w:rsidP="004021D5">
            <w:pPr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Зона затопления, установленная в отношении территорий, прилегающих к р. Печора в г. Печора, муниципального образования Печора, Республики Коми, затапливаемых при половодьях и паводках 1% обеспеченности с учетом фактически затапливаемых территорий за предыдущие 100 лет наблюдений</w:t>
            </w:r>
          </w:p>
        </w:tc>
        <w:tc>
          <w:tcPr>
            <w:tcW w:w="2225" w:type="dxa"/>
          </w:tcPr>
          <w:p w14:paraId="53B5FB46" w14:textId="77777777" w:rsidR="004021D5" w:rsidRPr="004021D5" w:rsidRDefault="004021D5" w:rsidP="004021D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11:12-6.2769</w:t>
            </w:r>
          </w:p>
        </w:tc>
        <w:tc>
          <w:tcPr>
            <w:tcW w:w="1827" w:type="dxa"/>
          </w:tcPr>
          <w:p w14:paraId="0775981B" w14:textId="77777777" w:rsidR="004021D5" w:rsidRPr="004021D5" w:rsidRDefault="004021D5" w:rsidP="004021D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21D5">
              <w:rPr>
                <w:rFonts w:eastAsiaTheme="minorHAnsi"/>
                <w:sz w:val="28"/>
                <w:szCs w:val="28"/>
                <w:lang w:eastAsia="en-US"/>
              </w:rPr>
              <w:t>21.11.2024</w:t>
            </w:r>
          </w:p>
        </w:tc>
      </w:tr>
    </w:tbl>
    <w:p w14:paraId="012D5C08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430533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Режим использования территории.</w:t>
      </w:r>
    </w:p>
    <w:p w14:paraId="0CF4E9DB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 границах зон затопления, подтопления запрещаются:</w:t>
      </w:r>
    </w:p>
    <w:p w14:paraId="2ABC2E15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14:paraId="1040A5F6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2) использование сточных вод в целях повышения почвенного плодородия;</w:t>
      </w:r>
    </w:p>
    <w:p w14:paraId="1B2B890A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</w:t>
      </w:r>
      <w:r w:rsidRPr="004021D5">
        <w:rPr>
          <w:rFonts w:eastAsiaTheme="minorHAnsi"/>
          <w:sz w:val="28"/>
          <w:szCs w:val="28"/>
          <w:lang w:eastAsia="en-US"/>
        </w:rPr>
        <w:lastRenderedPageBreak/>
        <w:t>отравляющих веществ, пунктов хранения и захоронения радиоактивных отходов;</w:t>
      </w:r>
    </w:p>
    <w:p w14:paraId="3C69ACF9" w14:textId="438B9A29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4) осуществление авиационных мер по борьбе с вредными организмами.</w:t>
      </w:r>
    </w:p>
    <w:p w14:paraId="336ADB56" w14:textId="522DD685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Территории поселений, расположенных на прибрежных участках, должны быть защищены от затопления паводковыми водами, ветровым нагоном воды; от подтопления грунтовыми водами - подсыпкой (намывом) или обвалованием. Отметку бровки подсыпанной территории следует принимать не менее чем на 0,5 м выше расчетного горизонта высоких вод с учетом высоты волны при ветровом нагоне. Превышение гребня дамбы обвалования над расчетным уровнем следует устанавливать в зависимости от класса сооружений согласно СП 58.13330.</w:t>
      </w:r>
    </w:p>
    <w:p w14:paraId="256D4AE2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Общие рекомендации по инженерной защите территории.</w:t>
      </w:r>
    </w:p>
    <w:p w14:paraId="6CDE955E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Инженерная защита территорий, зданий и сооружений от подтопления и затопления регламентирована СП 104.13330.2016 «Инженерная защита территории от затопления и подтопления» и распространяются на проектирование систем, объектов и сооружений инженерной защиты от затопления и подтопления территорий населенных пунктов, промышленных, транспортных, энергетических, общественно-деловых и коммунально-бытовых объектов, месторождений полезных ископаемых и горных выработок, сельскохозяйственных и лесных угодий, природных ландшафтов.</w:t>
      </w:r>
    </w:p>
    <w:p w14:paraId="32152C1D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 соответствии с СП 42.13330.2011 и СП 116.13330.2012 территории поселений, расположенные на прибрежных участках, должны быть защищены от затопления паводковыми водами подсыпкой территории или ее обвалованием.</w:t>
      </w:r>
    </w:p>
    <w:p w14:paraId="714A1CD7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Отметку бровки подсыпанной территории следует принимать не менее чем на 0,5 м выше расчётного горизонта высоких вод с учётом высоты волны при ветровом нагоне. За расчётный горизонт высоких вод следует принимать отметку наивысшего уровня воды повторяемостью: один раз в 100 лет для территорий, застроенных или подлежащих застройке жилыми и общественными зданиями; один раз в 10 лет – для территорий парков и плоскостных спортивных сооружений.</w:t>
      </w:r>
    </w:p>
    <w:p w14:paraId="434148CF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Защиту территорий от затопления следует осуществлять:</w:t>
      </w:r>
    </w:p>
    <w:p w14:paraId="3A930BD6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- Для вновь застраиваемой территории предусмотреть повышение отметок земли до незатопляемых отметок (подсыпка или намыв). Существующая застройка защищается устройством дамб обвалования или повышением отметок дорог до незатопляемых.</w:t>
      </w:r>
    </w:p>
    <w:p w14:paraId="3639D407" w14:textId="77777777" w:rsidR="004021D5" w:rsidRPr="004021D5" w:rsidRDefault="004021D5" w:rsidP="004021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В случае прогнозируемого или уже существующего затопления территории или отдельных объектов следует предусматривать комплекс мероприятий, обеспечивающих предотвращение этого негативного процесса в зависимости от требований строительства, функционального использования и особенностей эксплуатации, охраны окружающей среды и/или устранение отрицательных воздействий затопления.</w:t>
      </w:r>
    </w:p>
    <w:p w14:paraId="6387EEBA" w14:textId="77777777" w:rsidR="004021D5" w:rsidRPr="004021D5" w:rsidRDefault="004021D5" w:rsidP="004021D5">
      <w:pPr>
        <w:tabs>
          <w:tab w:val="left" w:pos="1114"/>
        </w:tabs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 xml:space="preserve"> </w:t>
      </w:r>
    </w:p>
    <w:p w14:paraId="70DE3BC5" w14:textId="77777777" w:rsidR="004021D5" w:rsidRPr="004021D5" w:rsidRDefault="004021D5" w:rsidP="004021D5">
      <w:pPr>
        <w:tabs>
          <w:tab w:val="left" w:pos="111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lastRenderedPageBreak/>
        <w:t>2. В графическую часть Правил землепользования и застройки ГП «Путеец» добавить карты границ затопления и подтопления:</w:t>
      </w:r>
    </w:p>
    <w:p w14:paraId="18A7EB7B" w14:textId="77777777" w:rsidR="004021D5" w:rsidRPr="004021D5" w:rsidRDefault="004021D5" w:rsidP="004021D5">
      <w:pPr>
        <w:tabs>
          <w:tab w:val="left" w:pos="111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21D5">
        <w:rPr>
          <w:rFonts w:eastAsiaTheme="minorHAnsi"/>
          <w:sz w:val="28"/>
          <w:szCs w:val="28"/>
          <w:lang w:eastAsia="en-US"/>
        </w:rPr>
        <w:t>- Картографический материал границ зон затопления и подтопления р. Печора в пгт. Путеец, городского поселения «Путеец» Муниципального района Печора, Республики Коми (приложение на 4 л).»</w:t>
      </w:r>
    </w:p>
    <w:p w14:paraId="15D564CE" w14:textId="77777777" w:rsidR="00792BE0" w:rsidRDefault="00792BE0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88E557" w14:textId="77777777" w:rsidR="00594631" w:rsidRDefault="00594631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2FE6B" w14:textId="77777777" w:rsidR="00AC560F" w:rsidRDefault="00AC560F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7111D" w14:textId="77777777" w:rsidR="00D46EA5" w:rsidRDefault="00D46EA5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82887" w14:textId="77777777" w:rsidR="00D46EA5" w:rsidRDefault="00D46EA5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79636" w14:textId="77777777" w:rsidR="00D46EA5" w:rsidRDefault="00D46EA5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A8749" w14:textId="77777777" w:rsidR="00BE4362" w:rsidRDefault="00BE4362" w:rsidP="00BE4362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4C40C" w14:textId="77777777" w:rsidR="0034113C" w:rsidRPr="008B21AE" w:rsidRDefault="0034113C" w:rsidP="004B749D">
      <w:pPr>
        <w:pStyle w:val="ConsPlusNonformat"/>
        <w:widowControl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113C" w:rsidRPr="008B21AE" w:rsidSect="00B03114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5746" w14:textId="77777777" w:rsidR="002F2F46" w:rsidRDefault="002F2F46" w:rsidP="004B749D">
      <w:r>
        <w:separator/>
      </w:r>
    </w:p>
  </w:endnote>
  <w:endnote w:type="continuationSeparator" w:id="0">
    <w:p w14:paraId="6706740C" w14:textId="77777777" w:rsidR="002F2F46" w:rsidRDefault="002F2F46" w:rsidP="004B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438354"/>
      <w:docPartObj>
        <w:docPartGallery w:val="Page Numbers (Bottom of Page)"/>
        <w:docPartUnique/>
      </w:docPartObj>
    </w:sdtPr>
    <w:sdtContent>
      <w:p w14:paraId="57C79D5C" w14:textId="77777777" w:rsidR="004B749D" w:rsidRDefault="004B74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2FA">
          <w:rPr>
            <w:noProof/>
          </w:rPr>
          <w:t>8</w:t>
        </w:r>
        <w:r>
          <w:fldChar w:fldCharType="end"/>
        </w:r>
      </w:p>
    </w:sdtContent>
  </w:sdt>
  <w:p w14:paraId="1FECA43F" w14:textId="77777777" w:rsidR="004B749D" w:rsidRDefault="004B74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1464" w14:textId="77777777" w:rsidR="002F2F46" w:rsidRDefault="002F2F46" w:rsidP="004B749D">
      <w:r>
        <w:separator/>
      </w:r>
    </w:p>
  </w:footnote>
  <w:footnote w:type="continuationSeparator" w:id="0">
    <w:p w14:paraId="60904A8F" w14:textId="77777777" w:rsidR="002F2F46" w:rsidRDefault="002F2F46" w:rsidP="004B7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2501A"/>
    <w:multiLevelType w:val="hybridMultilevel"/>
    <w:tmpl w:val="81E24D8A"/>
    <w:lvl w:ilvl="0" w:tplc="8D50C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584732"/>
    <w:multiLevelType w:val="hybridMultilevel"/>
    <w:tmpl w:val="00D8CCEC"/>
    <w:lvl w:ilvl="0" w:tplc="F5ECF918">
      <w:start w:val="1"/>
      <w:numFmt w:val="decimal"/>
      <w:lvlText w:val="%1."/>
      <w:lvlJc w:val="left"/>
      <w:pPr>
        <w:ind w:left="77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num w:numId="1" w16cid:durableId="753090619">
    <w:abstractNumId w:val="1"/>
  </w:num>
  <w:num w:numId="2" w16cid:durableId="168508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987"/>
    <w:rsid w:val="000821CD"/>
    <w:rsid w:val="000B31D0"/>
    <w:rsid w:val="000C1DA3"/>
    <w:rsid w:val="0012460F"/>
    <w:rsid w:val="00160A11"/>
    <w:rsid w:val="00186BFF"/>
    <w:rsid w:val="001A11FC"/>
    <w:rsid w:val="001C62D9"/>
    <w:rsid w:val="001C6FE4"/>
    <w:rsid w:val="001F63A4"/>
    <w:rsid w:val="002242FF"/>
    <w:rsid w:val="002509E1"/>
    <w:rsid w:val="002F2F46"/>
    <w:rsid w:val="002F4B93"/>
    <w:rsid w:val="00335987"/>
    <w:rsid w:val="0034113C"/>
    <w:rsid w:val="00374259"/>
    <w:rsid w:val="003776F1"/>
    <w:rsid w:val="003A14C9"/>
    <w:rsid w:val="004021D5"/>
    <w:rsid w:val="004562FA"/>
    <w:rsid w:val="004B749D"/>
    <w:rsid w:val="004C4600"/>
    <w:rsid w:val="00576555"/>
    <w:rsid w:val="00594631"/>
    <w:rsid w:val="005C788D"/>
    <w:rsid w:val="005E0303"/>
    <w:rsid w:val="005F32EA"/>
    <w:rsid w:val="00641AA4"/>
    <w:rsid w:val="00653847"/>
    <w:rsid w:val="006E1F91"/>
    <w:rsid w:val="0074430B"/>
    <w:rsid w:val="00792BE0"/>
    <w:rsid w:val="007A192E"/>
    <w:rsid w:val="007B0EEB"/>
    <w:rsid w:val="00821EBE"/>
    <w:rsid w:val="0086627E"/>
    <w:rsid w:val="008B21AE"/>
    <w:rsid w:val="008C4E18"/>
    <w:rsid w:val="008D16BC"/>
    <w:rsid w:val="00902F93"/>
    <w:rsid w:val="00951D32"/>
    <w:rsid w:val="0097130F"/>
    <w:rsid w:val="009A0887"/>
    <w:rsid w:val="009B0311"/>
    <w:rsid w:val="00A14E31"/>
    <w:rsid w:val="00A20CBD"/>
    <w:rsid w:val="00A679F7"/>
    <w:rsid w:val="00AC560F"/>
    <w:rsid w:val="00BE4362"/>
    <w:rsid w:val="00C020B4"/>
    <w:rsid w:val="00C669E8"/>
    <w:rsid w:val="00CA2701"/>
    <w:rsid w:val="00CB72E0"/>
    <w:rsid w:val="00CF10D3"/>
    <w:rsid w:val="00D46EA5"/>
    <w:rsid w:val="00D8064B"/>
    <w:rsid w:val="00E2055C"/>
    <w:rsid w:val="00E312DF"/>
    <w:rsid w:val="00EC014F"/>
    <w:rsid w:val="00F224F7"/>
    <w:rsid w:val="00F26F54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E1EB"/>
  <w15:docId w15:val="{A91EEDF3-6233-46DD-A56F-D06D3470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598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35987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9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59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semiHidden/>
    <w:rsid w:val="00335987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18"/>
    </w:rPr>
  </w:style>
  <w:style w:type="character" w:customStyle="1" w:styleId="22">
    <w:name w:val="Основной текст 2 Знак"/>
    <w:basedOn w:val="a0"/>
    <w:link w:val="21"/>
    <w:semiHidden/>
    <w:rsid w:val="00335987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customStyle="1" w:styleId="ConsPlusNonformat">
    <w:name w:val="ConsPlusNonformat"/>
    <w:rsid w:val="00335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35987"/>
    <w:pPr>
      <w:ind w:left="720"/>
      <w:contextualSpacing/>
    </w:pPr>
    <w:rPr>
      <w:rFonts w:ascii="Verdana" w:hAnsi="Verdana"/>
    </w:rPr>
  </w:style>
  <w:style w:type="paragraph" w:styleId="a4">
    <w:name w:val="Balloon Text"/>
    <w:basedOn w:val="a"/>
    <w:link w:val="a5"/>
    <w:uiPriority w:val="99"/>
    <w:semiHidden/>
    <w:unhideWhenUsed/>
    <w:rsid w:val="003359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9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B74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74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B74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74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8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Земельный отдел</cp:lastModifiedBy>
  <cp:revision>49</cp:revision>
  <dcterms:created xsi:type="dcterms:W3CDTF">2024-05-03T06:03:00Z</dcterms:created>
  <dcterms:modified xsi:type="dcterms:W3CDTF">2026-09-07T08:02:00Z</dcterms:modified>
</cp:coreProperties>
</file>