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99346F" w:rsidRPr="00E40E6E" w:rsidTr="00B50B14">
        <w:tc>
          <w:tcPr>
            <w:tcW w:w="3828" w:type="dxa"/>
          </w:tcPr>
          <w:p w:rsidR="0099346F" w:rsidRPr="00E40E6E" w:rsidRDefault="0099346F" w:rsidP="00C34177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99346F" w:rsidRPr="00E40E6E" w:rsidRDefault="0099346F" w:rsidP="00C34177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99346F" w:rsidRPr="00E40E6E" w:rsidRDefault="0099346F" w:rsidP="00C34177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99346F" w:rsidRPr="00E40E6E" w:rsidRDefault="0099346F" w:rsidP="00C34177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99346F" w:rsidRPr="00E40E6E" w:rsidRDefault="0099346F" w:rsidP="00C34177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4AC558F6" wp14:editId="0FF2A1B9">
                  <wp:extent cx="72390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9346F" w:rsidRPr="00E40E6E" w:rsidRDefault="0099346F" w:rsidP="00C34177">
            <w:pPr>
              <w:pStyle w:val="2"/>
              <w:jc w:val="left"/>
              <w:rPr>
                <w:sz w:val="24"/>
                <w:szCs w:val="24"/>
              </w:rPr>
            </w:pPr>
          </w:p>
          <w:p w:rsidR="0099346F" w:rsidRPr="00E40E6E" w:rsidRDefault="0099346F" w:rsidP="00C34177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99346F" w:rsidRPr="00E40E6E" w:rsidRDefault="0099346F" w:rsidP="00C34177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99346F" w:rsidRPr="00E40E6E" w:rsidRDefault="0099346F" w:rsidP="00C34177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99346F" w:rsidRPr="00E40E6E" w:rsidRDefault="0099346F" w:rsidP="00C34177">
            <w:pPr>
              <w:jc w:val="center"/>
              <w:rPr>
                <w:sz w:val="24"/>
                <w:szCs w:val="24"/>
              </w:rPr>
            </w:pPr>
          </w:p>
        </w:tc>
      </w:tr>
      <w:tr w:rsidR="0099346F" w:rsidTr="00B50B14">
        <w:tc>
          <w:tcPr>
            <w:tcW w:w="9498" w:type="dxa"/>
            <w:gridSpan w:val="4"/>
          </w:tcPr>
          <w:p w:rsidR="0099346F" w:rsidRDefault="0099346F" w:rsidP="00C34177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bookmarkStart w:id="0" w:name="_GoBack"/>
            <w:bookmarkEnd w:id="0"/>
          </w:p>
          <w:p w:rsidR="0099346F" w:rsidRDefault="0099346F" w:rsidP="00C3417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99346F" w:rsidRPr="00A74E19" w:rsidRDefault="0099346F" w:rsidP="00C34177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99346F" w:rsidRDefault="0099346F" w:rsidP="00C34177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99346F" w:rsidTr="00B50B14">
        <w:trPr>
          <w:trHeight w:val="1156"/>
        </w:trPr>
        <w:tc>
          <w:tcPr>
            <w:tcW w:w="3828" w:type="dxa"/>
          </w:tcPr>
          <w:p w:rsidR="0099346F" w:rsidRPr="00B0772B" w:rsidRDefault="0099346F" w:rsidP="00C341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 w:rsidR="00B50B14">
              <w:rPr>
                <w:b/>
                <w:sz w:val="28"/>
                <w:szCs w:val="28"/>
                <w:u w:val="single"/>
              </w:rPr>
              <w:t>27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 w:rsidR="00B50B14">
              <w:rPr>
                <w:b/>
                <w:sz w:val="28"/>
                <w:szCs w:val="28"/>
                <w:u w:val="single"/>
              </w:rPr>
              <w:t>апрел</w:t>
            </w:r>
            <w:r>
              <w:rPr>
                <w:b/>
                <w:sz w:val="28"/>
                <w:szCs w:val="28"/>
                <w:u w:val="single"/>
              </w:rPr>
              <w:t>я 202</w:t>
            </w:r>
            <w:r w:rsidR="00B50B14">
              <w:rPr>
                <w:b/>
                <w:sz w:val="28"/>
                <w:szCs w:val="28"/>
                <w:u w:val="single"/>
              </w:rPr>
              <w:t>2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99346F" w:rsidRPr="00014561" w:rsidRDefault="0099346F" w:rsidP="00C34177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99346F" w:rsidRPr="009B1DF8" w:rsidRDefault="0099346F" w:rsidP="00C34177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 Республика Коми</w:t>
            </w:r>
          </w:p>
          <w:p w:rsidR="0099346F" w:rsidRPr="0037599C" w:rsidRDefault="0099346F" w:rsidP="00C34177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99346F" w:rsidRDefault="0099346F" w:rsidP="00C34177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99346F" w:rsidRDefault="0099346F" w:rsidP="001D43F4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 w:rsidR="001D43F4">
              <w:rPr>
                <w:b/>
                <w:sz w:val="28"/>
                <w:szCs w:val="28"/>
              </w:rPr>
              <w:t>3-9/36</w:t>
            </w:r>
          </w:p>
        </w:tc>
      </w:tr>
    </w:tbl>
    <w:p w:rsidR="00B50B14" w:rsidRPr="00B50B14" w:rsidRDefault="00B50B14" w:rsidP="00B50B14">
      <w:pPr>
        <w:keepNext/>
        <w:jc w:val="center"/>
        <w:outlineLvl w:val="7"/>
        <w:rPr>
          <w:b/>
          <w:sz w:val="28"/>
          <w:szCs w:val="28"/>
        </w:rPr>
      </w:pPr>
      <w:r w:rsidRPr="00B50B14">
        <w:rPr>
          <w:b/>
          <w:sz w:val="28"/>
          <w:szCs w:val="28"/>
        </w:rPr>
        <w:t xml:space="preserve">О внесении изменений в решение Совета </w:t>
      </w:r>
    </w:p>
    <w:p w:rsidR="00B50B14" w:rsidRPr="00B50B14" w:rsidRDefault="00B50B14" w:rsidP="00B50B14">
      <w:pPr>
        <w:keepNext/>
        <w:jc w:val="center"/>
        <w:outlineLvl w:val="7"/>
        <w:rPr>
          <w:b/>
          <w:sz w:val="28"/>
          <w:szCs w:val="28"/>
        </w:rPr>
      </w:pPr>
      <w:r w:rsidRPr="00B50B14">
        <w:rPr>
          <w:b/>
          <w:sz w:val="28"/>
          <w:szCs w:val="28"/>
        </w:rPr>
        <w:t xml:space="preserve">городского поселения «Путеец» от </w:t>
      </w:r>
      <w:r>
        <w:rPr>
          <w:b/>
          <w:sz w:val="28"/>
          <w:szCs w:val="28"/>
        </w:rPr>
        <w:t>09</w:t>
      </w:r>
      <w:r w:rsidR="00C34177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2021 года № 3-5</w:t>
      </w:r>
      <w:r w:rsidRPr="00B50B14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0</w:t>
      </w:r>
    </w:p>
    <w:p w:rsidR="0099346F" w:rsidRPr="000C7269" w:rsidRDefault="00B50B14" w:rsidP="0099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346F" w:rsidRPr="000C7269">
        <w:rPr>
          <w:b/>
          <w:sz w:val="28"/>
          <w:szCs w:val="28"/>
        </w:rPr>
        <w:t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2022 год</w:t>
      </w:r>
      <w:r>
        <w:rPr>
          <w:b/>
          <w:sz w:val="28"/>
          <w:szCs w:val="28"/>
        </w:rPr>
        <w:t>»</w:t>
      </w:r>
    </w:p>
    <w:p w:rsidR="0099346F" w:rsidRPr="00803E69" w:rsidRDefault="0099346F" w:rsidP="0099346F">
      <w:pPr>
        <w:widowControl w:val="0"/>
        <w:autoSpaceDE w:val="0"/>
        <w:autoSpaceDN w:val="0"/>
        <w:adjustRightInd w:val="0"/>
        <w:ind w:firstLine="540"/>
        <w:jc w:val="both"/>
      </w:pPr>
    </w:p>
    <w:p w:rsidR="0099346F" w:rsidRDefault="0099346F" w:rsidP="0099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D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15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«Путеец»</w:t>
      </w:r>
      <w:r w:rsidRPr="00567D09">
        <w:rPr>
          <w:sz w:val="28"/>
          <w:szCs w:val="28"/>
        </w:rPr>
        <w:t xml:space="preserve"> Совет городского поселения «Путеец» </w:t>
      </w:r>
      <w:r w:rsidRPr="00567D09">
        <w:rPr>
          <w:b/>
          <w:sz w:val="28"/>
          <w:szCs w:val="28"/>
        </w:rPr>
        <w:t>решил:</w:t>
      </w:r>
    </w:p>
    <w:p w:rsidR="003930F7" w:rsidRPr="00C120E1" w:rsidRDefault="003930F7" w:rsidP="00C120E1">
      <w:pPr>
        <w:pStyle w:val="8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решение Совета городского поселения «Путеец»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09</w:t>
      </w:r>
      <w:r w:rsidR="00C34177"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года № 3-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</w:t>
      </w:r>
      <w:r w:rsidR="00C120E1"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2022 год</w:t>
      </w:r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C341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Решение)</w:t>
      </w:r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изменения и дополнения:</w:t>
      </w:r>
    </w:p>
    <w:p w:rsidR="003930F7" w:rsidRPr="003930F7" w:rsidRDefault="00C34177" w:rsidP="00C120E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30F7" w:rsidRPr="003930F7">
        <w:rPr>
          <w:sz w:val="28"/>
          <w:szCs w:val="28"/>
        </w:rPr>
        <w:t xml:space="preserve"> </w:t>
      </w:r>
      <w:r w:rsidR="00C120E1">
        <w:rPr>
          <w:sz w:val="28"/>
          <w:szCs w:val="28"/>
        </w:rPr>
        <w:t xml:space="preserve">подпункт 3 </w:t>
      </w:r>
      <w:r w:rsidR="003930F7" w:rsidRPr="003930F7">
        <w:rPr>
          <w:sz w:val="28"/>
          <w:szCs w:val="28"/>
        </w:rPr>
        <w:t>пункт</w:t>
      </w:r>
      <w:r w:rsidR="00C120E1">
        <w:rPr>
          <w:sz w:val="28"/>
          <w:szCs w:val="28"/>
        </w:rPr>
        <w:t>а</w:t>
      </w:r>
      <w:r w:rsidR="003930F7" w:rsidRPr="003930F7">
        <w:rPr>
          <w:sz w:val="28"/>
          <w:szCs w:val="28"/>
        </w:rPr>
        <w:t xml:space="preserve"> </w:t>
      </w:r>
      <w:r w:rsidR="00C120E1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="00C120E1">
        <w:rPr>
          <w:sz w:val="28"/>
          <w:szCs w:val="28"/>
        </w:rPr>
        <w:t>риложения № 1</w:t>
      </w:r>
      <w:r>
        <w:rPr>
          <w:sz w:val="28"/>
          <w:szCs w:val="28"/>
        </w:rPr>
        <w:t xml:space="preserve"> Решения</w:t>
      </w:r>
      <w:r w:rsidR="00C120E1">
        <w:rPr>
          <w:sz w:val="28"/>
          <w:szCs w:val="28"/>
        </w:rPr>
        <w:t xml:space="preserve"> </w:t>
      </w:r>
      <w:r w:rsidR="003930F7" w:rsidRPr="003930F7">
        <w:rPr>
          <w:sz w:val="28"/>
          <w:szCs w:val="28"/>
        </w:rPr>
        <w:t>изложить в следующей редакции:</w:t>
      </w:r>
    </w:p>
    <w:p w:rsidR="0099346F" w:rsidRDefault="00C120E1" w:rsidP="00393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4177">
        <w:rPr>
          <w:sz w:val="28"/>
          <w:szCs w:val="28"/>
        </w:rPr>
        <w:t xml:space="preserve">3) </w:t>
      </w:r>
      <w:r w:rsidRPr="00C120E1">
        <w:rPr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C341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45C70">
        <w:rPr>
          <w:sz w:val="28"/>
          <w:szCs w:val="28"/>
        </w:rPr>
        <w:t>;</w:t>
      </w:r>
      <w:proofErr w:type="gramEnd"/>
    </w:p>
    <w:p w:rsidR="00345C70" w:rsidRDefault="00C34177" w:rsidP="00393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5C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5C70" w:rsidRPr="00345C70">
        <w:rPr>
          <w:sz w:val="28"/>
          <w:szCs w:val="28"/>
        </w:rPr>
        <w:t xml:space="preserve">риложение </w:t>
      </w:r>
      <w:r w:rsidR="00345C70">
        <w:rPr>
          <w:sz w:val="28"/>
          <w:szCs w:val="28"/>
        </w:rPr>
        <w:t xml:space="preserve">№ </w:t>
      </w:r>
      <w:r w:rsidR="00345C70" w:rsidRPr="00345C70">
        <w:rPr>
          <w:sz w:val="28"/>
          <w:szCs w:val="28"/>
        </w:rPr>
        <w:t xml:space="preserve">4 к </w:t>
      </w:r>
      <w:r>
        <w:rPr>
          <w:sz w:val="28"/>
          <w:szCs w:val="28"/>
        </w:rPr>
        <w:t>Р</w:t>
      </w:r>
      <w:r w:rsidR="00345C70" w:rsidRPr="00345C70">
        <w:rPr>
          <w:sz w:val="28"/>
          <w:szCs w:val="28"/>
        </w:rPr>
        <w:t xml:space="preserve">ешению изложить в редакции согласно приложению к настоящему </w:t>
      </w:r>
      <w:r>
        <w:rPr>
          <w:sz w:val="28"/>
          <w:szCs w:val="28"/>
        </w:rPr>
        <w:t>р</w:t>
      </w:r>
      <w:r w:rsidR="00345C70" w:rsidRPr="00345C70">
        <w:rPr>
          <w:sz w:val="28"/>
          <w:szCs w:val="28"/>
        </w:rPr>
        <w:t>ешению</w:t>
      </w:r>
      <w:r w:rsidR="00345C70">
        <w:rPr>
          <w:sz w:val="28"/>
          <w:szCs w:val="28"/>
        </w:rPr>
        <w:t>.</w:t>
      </w:r>
    </w:p>
    <w:p w:rsidR="0099346F" w:rsidRPr="00810D34" w:rsidRDefault="00EF7891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46F" w:rsidRPr="00810D34">
        <w:rPr>
          <w:sz w:val="28"/>
          <w:szCs w:val="28"/>
        </w:rPr>
        <w:t>. О</w:t>
      </w:r>
      <w:r w:rsidR="000B3713">
        <w:rPr>
          <w:sz w:val="28"/>
          <w:szCs w:val="28"/>
        </w:rPr>
        <w:t>бнародов</w:t>
      </w:r>
      <w:r w:rsidR="0099346F" w:rsidRPr="00810D34">
        <w:rPr>
          <w:sz w:val="28"/>
          <w:szCs w:val="28"/>
        </w:rPr>
        <w:t>ать настоящее решение путем размещения на официальном сайте муниципального образования городского поселения «Путеец» (http://puteec.pechoraonline</w:t>
      </w:r>
      <w:r w:rsidR="0099346F">
        <w:rPr>
          <w:sz w:val="28"/>
          <w:szCs w:val="28"/>
        </w:rPr>
        <w:t>.</w:t>
      </w:r>
      <w:proofErr w:type="spellStart"/>
      <w:r w:rsidR="0099346F">
        <w:rPr>
          <w:sz w:val="28"/>
          <w:szCs w:val="28"/>
          <w:lang w:val="en-US"/>
        </w:rPr>
        <w:t>ru</w:t>
      </w:r>
      <w:proofErr w:type="spellEnd"/>
      <w:r w:rsidR="0099346F" w:rsidRPr="00810D34">
        <w:rPr>
          <w:sz w:val="28"/>
          <w:szCs w:val="28"/>
        </w:rPr>
        <w:t>).</w:t>
      </w:r>
    </w:p>
    <w:p w:rsidR="0099346F" w:rsidRDefault="00EF7891" w:rsidP="009934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46F">
        <w:rPr>
          <w:sz w:val="28"/>
          <w:szCs w:val="28"/>
        </w:rPr>
        <w:t>. Контроль за исполнением н</w:t>
      </w:r>
      <w:r w:rsidR="00900E74">
        <w:rPr>
          <w:sz w:val="28"/>
          <w:szCs w:val="28"/>
        </w:rPr>
        <w:t>астоящего решения возложить на Г</w:t>
      </w:r>
      <w:r w:rsidR="0099346F">
        <w:rPr>
          <w:sz w:val="28"/>
          <w:szCs w:val="28"/>
        </w:rPr>
        <w:t>лаву городского поселения «Путеец» - председателя Совета поселения.</w:t>
      </w:r>
    </w:p>
    <w:p w:rsidR="0099346F" w:rsidRDefault="00EF7891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46F">
        <w:rPr>
          <w:sz w:val="28"/>
          <w:szCs w:val="28"/>
        </w:rPr>
        <w:t>. Настоящее решение вступает в силу со дня его о</w:t>
      </w:r>
      <w:r w:rsidR="00351CB3">
        <w:rPr>
          <w:sz w:val="28"/>
          <w:szCs w:val="28"/>
        </w:rPr>
        <w:t>бнародо</w:t>
      </w:r>
      <w:r w:rsidR="0099346F">
        <w:rPr>
          <w:sz w:val="28"/>
          <w:szCs w:val="28"/>
        </w:rPr>
        <w:t>вания.</w:t>
      </w:r>
    </w:p>
    <w:p w:rsidR="0099346F" w:rsidRDefault="0099346F" w:rsidP="0099346F">
      <w:pPr>
        <w:pStyle w:val="1"/>
        <w:rPr>
          <w:szCs w:val="28"/>
        </w:rPr>
      </w:pPr>
    </w:p>
    <w:p w:rsidR="0099346F" w:rsidRPr="00567D09" w:rsidRDefault="0099346F" w:rsidP="0099346F">
      <w:pPr>
        <w:pStyle w:val="1"/>
        <w:rPr>
          <w:szCs w:val="28"/>
        </w:rPr>
      </w:pPr>
      <w:r w:rsidRPr="00567D09">
        <w:rPr>
          <w:szCs w:val="28"/>
        </w:rPr>
        <w:t>Глава городского поселения «Путеец»</w:t>
      </w:r>
      <w:r>
        <w:rPr>
          <w:szCs w:val="28"/>
        </w:rPr>
        <w:t>-</w:t>
      </w:r>
    </w:p>
    <w:p w:rsidR="0099346F" w:rsidRDefault="0099346F" w:rsidP="0099346F">
      <w:pPr>
        <w:jc w:val="both"/>
      </w:pPr>
      <w:r>
        <w:rPr>
          <w:sz w:val="28"/>
          <w:szCs w:val="28"/>
        </w:rPr>
        <w:t>п</w:t>
      </w:r>
      <w:r w:rsidRPr="00567D09">
        <w:rPr>
          <w:sz w:val="28"/>
          <w:szCs w:val="28"/>
        </w:rPr>
        <w:t xml:space="preserve">редседатель Совета поселения             </w:t>
      </w:r>
      <w:r>
        <w:rPr>
          <w:sz w:val="28"/>
          <w:szCs w:val="28"/>
        </w:rPr>
        <w:t xml:space="preserve">                                   И.И. Лобовикова</w:t>
      </w:r>
    </w:p>
    <w:p w:rsidR="00C34177" w:rsidRDefault="00C341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891" w:rsidRPr="00EF7891" w:rsidRDefault="00C34177" w:rsidP="00EF78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F7891" w:rsidRPr="00EF7891" w:rsidRDefault="00EF7891" w:rsidP="00EF7891">
      <w:pPr>
        <w:jc w:val="right"/>
        <w:rPr>
          <w:sz w:val="24"/>
          <w:szCs w:val="24"/>
        </w:rPr>
      </w:pPr>
      <w:r w:rsidRPr="00EF7891">
        <w:rPr>
          <w:sz w:val="24"/>
          <w:szCs w:val="24"/>
        </w:rPr>
        <w:t>к решению Совета</w:t>
      </w:r>
    </w:p>
    <w:p w:rsidR="00EF7891" w:rsidRPr="00EF7891" w:rsidRDefault="00EF7891" w:rsidP="00EF7891">
      <w:pPr>
        <w:jc w:val="right"/>
        <w:rPr>
          <w:sz w:val="24"/>
          <w:szCs w:val="24"/>
        </w:rPr>
      </w:pPr>
      <w:r w:rsidRPr="00EF7891">
        <w:rPr>
          <w:sz w:val="24"/>
          <w:szCs w:val="24"/>
        </w:rPr>
        <w:t>городского поселения «Путеец»</w:t>
      </w:r>
    </w:p>
    <w:p w:rsidR="00EF7891" w:rsidRDefault="00EF7891" w:rsidP="00EF78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«27</w:t>
      </w:r>
      <w:r w:rsidRPr="00EF7891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</w:t>
      </w:r>
      <w:r w:rsidRPr="00EF7891">
        <w:rPr>
          <w:sz w:val="24"/>
          <w:szCs w:val="24"/>
        </w:rPr>
        <w:t>я 202</w:t>
      </w:r>
      <w:r>
        <w:rPr>
          <w:sz w:val="24"/>
          <w:szCs w:val="24"/>
        </w:rPr>
        <w:t>2</w:t>
      </w:r>
      <w:r w:rsidRPr="00EF7891">
        <w:rPr>
          <w:sz w:val="24"/>
          <w:szCs w:val="24"/>
        </w:rPr>
        <w:t xml:space="preserve">г. № </w:t>
      </w:r>
      <w:r w:rsidR="001D43F4">
        <w:rPr>
          <w:sz w:val="24"/>
          <w:szCs w:val="24"/>
        </w:rPr>
        <w:t>3-9/36</w:t>
      </w:r>
    </w:p>
    <w:p w:rsidR="00EF7891" w:rsidRDefault="00EF7891" w:rsidP="00556C4A">
      <w:pPr>
        <w:jc w:val="right"/>
        <w:rPr>
          <w:sz w:val="24"/>
          <w:szCs w:val="24"/>
        </w:rPr>
      </w:pPr>
    </w:p>
    <w:p w:rsidR="00556C4A" w:rsidRPr="009B78B2" w:rsidRDefault="00556C4A" w:rsidP="00556C4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56C4A" w:rsidRDefault="00556C4A" w:rsidP="00556C4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556C4A" w:rsidRPr="009B78B2" w:rsidRDefault="00556C4A" w:rsidP="00556C4A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556C4A" w:rsidRDefault="00556C4A" w:rsidP="00556C4A">
      <w:pPr>
        <w:spacing w:after="200" w:line="276" w:lineRule="auto"/>
        <w:jc w:val="right"/>
        <w:rPr>
          <w:b/>
          <w:sz w:val="28"/>
          <w:szCs w:val="28"/>
        </w:rPr>
      </w:pPr>
      <w:r w:rsidRPr="00F910FD">
        <w:rPr>
          <w:sz w:val="24"/>
          <w:szCs w:val="24"/>
        </w:rPr>
        <w:t xml:space="preserve">от </w:t>
      </w:r>
      <w:r>
        <w:rPr>
          <w:sz w:val="24"/>
          <w:szCs w:val="24"/>
        </w:rPr>
        <w:t>«09» декабря 2021г.</w:t>
      </w:r>
      <w:r w:rsidRPr="00F910FD">
        <w:rPr>
          <w:sz w:val="24"/>
          <w:szCs w:val="24"/>
        </w:rPr>
        <w:t xml:space="preserve"> № </w:t>
      </w:r>
      <w:r w:rsidR="000C7269">
        <w:rPr>
          <w:sz w:val="24"/>
          <w:szCs w:val="24"/>
        </w:rPr>
        <w:t>3-5/20</w:t>
      </w:r>
    </w:p>
    <w:p w:rsidR="00556C4A" w:rsidRPr="00B6107A" w:rsidRDefault="00556C4A" w:rsidP="00556C4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B6107A">
        <w:rPr>
          <w:b/>
          <w:sz w:val="28"/>
          <w:szCs w:val="28"/>
        </w:rPr>
        <w:t>РАСЧЕТ</w:t>
      </w:r>
    </w:p>
    <w:p w:rsidR="00556C4A" w:rsidRPr="00B6107A" w:rsidRDefault="00556C4A" w:rsidP="00556C4A">
      <w:pPr>
        <w:jc w:val="center"/>
        <w:rPr>
          <w:b/>
          <w:bCs/>
          <w:sz w:val="28"/>
          <w:szCs w:val="28"/>
        </w:rPr>
      </w:pPr>
      <w:r w:rsidRPr="00B6107A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556C4A" w:rsidRPr="00B6107A" w:rsidRDefault="00556C4A" w:rsidP="00556C4A">
      <w:pPr>
        <w:jc w:val="center"/>
        <w:rPr>
          <w:b/>
          <w:sz w:val="28"/>
          <w:szCs w:val="28"/>
        </w:rPr>
      </w:pPr>
      <w:proofErr w:type="gramStart"/>
      <w:r w:rsidRPr="00B6107A">
        <w:rPr>
          <w:b/>
          <w:sz w:val="28"/>
          <w:szCs w:val="28"/>
        </w:rPr>
        <w:t xml:space="preserve">из бюджета </w:t>
      </w:r>
      <w:r w:rsidRPr="00B6107A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B6107A">
        <w:rPr>
          <w:b/>
          <w:sz w:val="28"/>
          <w:szCs w:val="28"/>
        </w:rPr>
        <w:t xml:space="preserve"> бюджету </w:t>
      </w:r>
      <w:r w:rsidRPr="00B6107A">
        <w:rPr>
          <w:b/>
          <w:bCs/>
          <w:sz w:val="28"/>
          <w:szCs w:val="28"/>
        </w:rPr>
        <w:t>муниципального образования</w:t>
      </w:r>
      <w:r w:rsidRPr="00B6107A">
        <w:rPr>
          <w:b/>
          <w:sz w:val="28"/>
          <w:szCs w:val="28"/>
        </w:rPr>
        <w:t xml:space="preserve"> муниципального района «Печора» на осуществление полномочий по о</w:t>
      </w:r>
      <w:r w:rsidRPr="00B6107A">
        <w:rPr>
          <w:rFonts w:eastAsia="Calibri"/>
          <w:b/>
          <w:sz w:val="28"/>
          <w:szCs w:val="28"/>
          <w:lang w:eastAsia="en-US"/>
        </w:rPr>
        <w:t>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создании условий для жилищного строительства, осуществлению муниципального жилищного контроля</w:t>
      </w:r>
      <w:r>
        <w:rPr>
          <w:rFonts w:eastAsia="Calibri"/>
          <w:b/>
          <w:sz w:val="28"/>
          <w:szCs w:val="28"/>
          <w:lang w:eastAsia="en-US"/>
        </w:rPr>
        <w:t>, а так же иных полномочий органов местного самоуправления в соответствии с жилищным законодательством</w:t>
      </w:r>
      <w:proofErr w:type="gramEnd"/>
    </w:p>
    <w:p w:rsidR="00556C4A" w:rsidRDefault="00556C4A" w:rsidP="00556C4A">
      <w:pPr>
        <w:ind w:firstLine="709"/>
        <w:jc w:val="both"/>
        <w:rPr>
          <w:sz w:val="28"/>
          <w:szCs w:val="28"/>
        </w:rPr>
      </w:pPr>
    </w:p>
    <w:p w:rsidR="00EC443D" w:rsidRDefault="00556C4A" w:rsidP="00EC44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 w:rsidR="00EC443D">
        <w:rPr>
          <w:sz w:val="28"/>
          <w:szCs w:val="28"/>
        </w:rPr>
        <w:t>:</w:t>
      </w:r>
    </w:p>
    <w:p w:rsidR="00EC443D" w:rsidRDefault="00EC443D" w:rsidP="00EC4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Размер межбюджетных трансфертов определяется следующим образом:</w:t>
      </w:r>
    </w:p>
    <w:p w:rsidR="00A75D9C" w:rsidRDefault="00556C4A" w:rsidP="00A7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ACF">
        <w:rPr>
          <w:sz w:val="28"/>
          <w:szCs w:val="28"/>
        </w:rPr>
        <w:t>1.</w:t>
      </w:r>
      <w:r w:rsidR="00720EBA">
        <w:rPr>
          <w:sz w:val="28"/>
          <w:szCs w:val="28"/>
        </w:rPr>
        <w:t xml:space="preserve">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</w:t>
      </w:r>
      <w:r w:rsidR="00A75D9C">
        <w:rPr>
          <w:sz w:val="28"/>
          <w:szCs w:val="28"/>
        </w:rPr>
        <w:t>, а именно:</w:t>
      </w:r>
    </w:p>
    <w:p w:rsidR="00A75D9C" w:rsidRPr="00A75D9C" w:rsidRDefault="00A75D9C" w:rsidP="00A75D9C">
      <w:pPr>
        <w:ind w:firstLine="709"/>
        <w:jc w:val="both"/>
        <w:rPr>
          <w:b/>
          <w:sz w:val="28"/>
          <w:szCs w:val="28"/>
        </w:rPr>
      </w:pPr>
      <w:r w:rsidRPr="00A75D9C">
        <w:rPr>
          <w:b/>
          <w:sz w:val="28"/>
          <w:szCs w:val="28"/>
        </w:rPr>
        <w:t>- организация строительства муниципального жилищного фонда;</w:t>
      </w:r>
    </w:p>
    <w:p w:rsidR="00A75D9C" w:rsidRDefault="00A75D9C" w:rsidP="00A75D9C">
      <w:pPr>
        <w:ind w:firstLine="709"/>
        <w:jc w:val="both"/>
        <w:rPr>
          <w:sz w:val="28"/>
          <w:szCs w:val="28"/>
        </w:rPr>
      </w:pPr>
      <w:r w:rsidRPr="00A75D9C">
        <w:rPr>
          <w:b/>
          <w:sz w:val="28"/>
          <w:szCs w:val="28"/>
        </w:rPr>
        <w:t>- создание условий для жилищного строительства</w:t>
      </w:r>
      <w:r>
        <w:rPr>
          <w:sz w:val="28"/>
          <w:szCs w:val="28"/>
        </w:rPr>
        <w:t>,</w:t>
      </w:r>
    </w:p>
    <w:p w:rsidR="00556C4A" w:rsidRDefault="00556C4A" w:rsidP="00A75D9C">
      <w:pPr>
        <w:jc w:val="both"/>
        <w:rPr>
          <w:sz w:val="28"/>
          <w:szCs w:val="28"/>
        </w:rPr>
      </w:pPr>
      <w:r w:rsidRPr="009B78B2">
        <w:rPr>
          <w:sz w:val="28"/>
          <w:szCs w:val="28"/>
        </w:rPr>
        <w:t>определяется по формуле:</w:t>
      </w:r>
    </w:p>
    <w:p w:rsidR="00556C4A" w:rsidRPr="00556C4A" w:rsidRDefault="00556C4A" w:rsidP="00556C4A">
      <w:pPr>
        <w:ind w:firstLine="709"/>
        <w:jc w:val="both"/>
        <w:rPr>
          <w:sz w:val="10"/>
          <w:szCs w:val="10"/>
        </w:rPr>
      </w:pPr>
    </w:p>
    <w:p w:rsidR="00556C4A" w:rsidRPr="009B78B2" w:rsidRDefault="00556C4A" w:rsidP="00556C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C63DFC">
        <w:rPr>
          <w:sz w:val="28"/>
          <w:szCs w:val="28"/>
        </w:rPr>
        <w:t>0,</w:t>
      </w:r>
      <w:r w:rsidR="00A75D9C">
        <w:rPr>
          <w:sz w:val="28"/>
          <w:szCs w:val="28"/>
        </w:rPr>
        <w:t>33</w:t>
      </w:r>
      <w:r>
        <w:rPr>
          <w:sz w:val="28"/>
          <w:szCs w:val="28"/>
        </w:rPr>
        <w:t xml:space="preserve"> * 13 745,8 + </w:t>
      </w:r>
      <w:r w:rsidR="00A75D9C">
        <w:rPr>
          <w:sz w:val="28"/>
          <w:szCs w:val="28"/>
        </w:rPr>
        <w:t>6</w:t>
      </w:r>
      <w:r>
        <w:rPr>
          <w:sz w:val="28"/>
          <w:szCs w:val="28"/>
        </w:rPr>
        <w:t xml:space="preserve">00,0 = </w:t>
      </w:r>
      <w:r w:rsidR="00A75D9C">
        <w:rPr>
          <w:sz w:val="28"/>
          <w:szCs w:val="28"/>
        </w:rPr>
        <w:t>5 136,1</w:t>
      </w:r>
      <w:r>
        <w:rPr>
          <w:sz w:val="28"/>
          <w:szCs w:val="28"/>
        </w:rPr>
        <w:t xml:space="preserve"> = </w:t>
      </w:r>
      <w:r w:rsidR="00A75D9C" w:rsidRPr="00A75D9C">
        <w:rPr>
          <w:b/>
          <w:sz w:val="28"/>
          <w:szCs w:val="28"/>
        </w:rPr>
        <w:t>5 140</w:t>
      </w:r>
      <w:r w:rsidRPr="00A75D9C">
        <w:rPr>
          <w:b/>
          <w:sz w:val="28"/>
          <w:szCs w:val="28"/>
        </w:rPr>
        <w:t>,0 руб.</w:t>
      </w:r>
    </w:p>
    <w:p w:rsidR="00556C4A" w:rsidRPr="00D80188" w:rsidRDefault="00556C4A" w:rsidP="00556C4A">
      <w:pPr>
        <w:ind w:firstLine="709"/>
        <w:jc w:val="both"/>
      </w:pP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</w:t>
      </w:r>
      <w:r w:rsidR="00A75D9C">
        <w:rPr>
          <w:sz w:val="28"/>
          <w:szCs w:val="28"/>
        </w:rPr>
        <w:t>2</w:t>
      </w:r>
      <w:r>
        <w:rPr>
          <w:sz w:val="28"/>
          <w:szCs w:val="28"/>
        </w:rPr>
        <w:t xml:space="preserve">/6 = </w:t>
      </w:r>
      <w:r w:rsidR="00C63DFC">
        <w:rPr>
          <w:sz w:val="28"/>
          <w:szCs w:val="28"/>
        </w:rPr>
        <w:t>0,</w:t>
      </w:r>
      <w:r w:rsidR="00A75D9C">
        <w:rPr>
          <w:sz w:val="28"/>
          <w:szCs w:val="28"/>
        </w:rPr>
        <w:t>33</w:t>
      </w:r>
      <w:r w:rsidRPr="009B78B2">
        <w:rPr>
          <w:sz w:val="28"/>
          <w:szCs w:val="28"/>
        </w:rPr>
        <w:t>;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lastRenderedPageBreak/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556C4A" w:rsidRDefault="00556C4A" w:rsidP="00556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556C4A" w:rsidRDefault="00556C4A" w:rsidP="00556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300 * </w:t>
      </w:r>
      <w:r w:rsidR="00A75D9C">
        <w:rPr>
          <w:sz w:val="28"/>
          <w:szCs w:val="28"/>
        </w:rPr>
        <w:t>2</w:t>
      </w:r>
      <w:r>
        <w:rPr>
          <w:sz w:val="28"/>
          <w:szCs w:val="28"/>
        </w:rPr>
        <w:t xml:space="preserve"> = </w:t>
      </w:r>
      <w:r w:rsidR="00A75D9C">
        <w:rPr>
          <w:sz w:val="28"/>
          <w:szCs w:val="28"/>
        </w:rPr>
        <w:t>6</w:t>
      </w:r>
      <w:r>
        <w:rPr>
          <w:sz w:val="28"/>
          <w:szCs w:val="28"/>
        </w:rPr>
        <w:t>00,0 руб.</w:t>
      </w:r>
    </w:p>
    <w:p w:rsidR="00A75D9C" w:rsidRPr="004C5ACF" w:rsidRDefault="00A75D9C" w:rsidP="00556C4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75D9C" w:rsidRPr="00A75D9C" w:rsidRDefault="00A75D9C" w:rsidP="00A75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9C">
        <w:rPr>
          <w:sz w:val="28"/>
          <w:szCs w:val="28"/>
        </w:rPr>
        <w:t>1.</w:t>
      </w:r>
      <w:r w:rsidR="004C5ACF">
        <w:rPr>
          <w:sz w:val="28"/>
          <w:szCs w:val="28"/>
        </w:rPr>
        <w:t>2.</w:t>
      </w:r>
      <w:r w:rsidR="00720EBA">
        <w:rPr>
          <w:sz w:val="28"/>
          <w:szCs w:val="28"/>
        </w:rPr>
        <w:t xml:space="preserve"> р</w:t>
      </w:r>
      <w:r w:rsidRPr="00A75D9C">
        <w:rPr>
          <w:sz w:val="28"/>
          <w:szCs w:val="28"/>
        </w:rPr>
        <w:t>азмер иных межбюджетных трансфертов на осуществление переданного Полномочия органам местного самоуправления муниципального района «Печора», а именно:</w:t>
      </w:r>
    </w:p>
    <w:p w:rsidR="00A75D9C" w:rsidRPr="006A22FD" w:rsidRDefault="00A75D9C" w:rsidP="00A75D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75D9C">
        <w:rPr>
          <w:sz w:val="28"/>
          <w:szCs w:val="28"/>
        </w:rPr>
        <w:t xml:space="preserve">- </w:t>
      </w:r>
      <w:r w:rsidR="006A22FD" w:rsidRPr="006A22FD">
        <w:rPr>
          <w:b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</w:t>
      </w:r>
    </w:p>
    <w:p w:rsidR="00A75D9C" w:rsidRPr="00A75D9C" w:rsidRDefault="00A75D9C" w:rsidP="006A2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D9C">
        <w:rPr>
          <w:sz w:val="28"/>
          <w:szCs w:val="28"/>
        </w:rPr>
        <w:t>определяется по формуле:</w:t>
      </w:r>
    </w:p>
    <w:p w:rsidR="00A75D9C" w:rsidRPr="006A22FD" w:rsidRDefault="00A75D9C" w:rsidP="00A75D9C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A75D9C" w:rsidRPr="006A22FD" w:rsidRDefault="00A75D9C" w:rsidP="006A22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75D9C">
        <w:rPr>
          <w:sz w:val="28"/>
          <w:szCs w:val="28"/>
        </w:rPr>
        <w:t xml:space="preserve"> = </w:t>
      </w:r>
      <w:proofErr w:type="spellStart"/>
      <w:r w:rsidRPr="00A75D9C">
        <w:rPr>
          <w:sz w:val="28"/>
          <w:szCs w:val="28"/>
        </w:rPr>
        <w:t>Кп</w:t>
      </w:r>
      <w:proofErr w:type="spellEnd"/>
      <w:r w:rsidRPr="00A75D9C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>
        <w:rPr>
          <w:sz w:val="28"/>
          <w:szCs w:val="28"/>
          <w:vertAlign w:val="subscript"/>
        </w:rPr>
        <w:t>.</w:t>
      </w:r>
      <w:r w:rsidRPr="00A75D9C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="006A22FD">
        <w:rPr>
          <w:sz w:val="28"/>
          <w:szCs w:val="28"/>
        </w:rPr>
        <w:t xml:space="preserve">  = 0,17</w:t>
      </w:r>
      <w:r w:rsidRPr="00A75D9C">
        <w:rPr>
          <w:sz w:val="28"/>
          <w:szCs w:val="28"/>
        </w:rPr>
        <w:t xml:space="preserve"> * 13 745,8 + </w:t>
      </w:r>
      <w:r w:rsidR="006A22FD">
        <w:rPr>
          <w:sz w:val="28"/>
          <w:szCs w:val="28"/>
        </w:rPr>
        <w:t>3</w:t>
      </w:r>
      <w:r w:rsidRPr="00A75D9C">
        <w:rPr>
          <w:sz w:val="28"/>
          <w:szCs w:val="28"/>
        </w:rPr>
        <w:t xml:space="preserve">00,0 = </w:t>
      </w:r>
      <w:r w:rsidR="006A22FD">
        <w:rPr>
          <w:sz w:val="28"/>
          <w:szCs w:val="28"/>
        </w:rPr>
        <w:t xml:space="preserve">2 636,8 = </w:t>
      </w:r>
      <w:r w:rsidR="006A22FD" w:rsidRPr="006A22FD">
        <w:rPr>
          <w:b/>
          <w:sz w:val="28"/>
          <w:szCs w:val="28"/>
        </w:rPr>
        <w:t>2</w:t>
      </w:r>
      <w:r w:rsidRPr="006A22FD">
        <w:rPr>
          <w:b/>
          <w:sz w:val="28"/>
          <w:szCs w:val="28"/>
        </w:rPr>
        <w:t xml:space="preserve"> </w:t>
      </w:r>
      <w:r w:rsidR="006A22FD" w:rsidRPr="006A22FD">
        <w:rPr>
          <w:b/>
          <w:sz w:val="28"/>
          <w:szCs w:val="28"/>
        </w:rPr>
        <w:t>640</w:t>
      </w:r>
      <w:r w:rsidRPr="006A22FD">
        <w:rPr>
          <w:b/>
          <w:sz w:val="28"/>
          <w:szCs w:val="28"/>
        </w:rPr>
        <w:t>,0 руб.</w:t>
      </w:r>
    </w:p>
    <w:p w:rsidR="00A75D9C" w:rsidRPr="006A22FD" w:rsidRDefault="00A75D9C" w:rsidP="00A75D9C">
      <w:pPr>
        <w:autoSpaceDE w:val="0"/>
        <w:autoSpaceDN w:val="0"/>
        <w:adjustRightInd w:val="0"/>
        <w:ind w:firstLine="709"/>
        <w:jc w:val="both"/>
      </w:pPr>
    </w:p>
    <w:p w:rsidR="00A75D9C" w:rsidRPr="00A75D9C" w:rsidRDefault="00A75D9C" w:rsidP="00A75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9C">
        <w:rPr>
          <w:sz w:val="28"/>
          <w:szCs w:val="28"/>
        </w:rPr>
        <w:t>где:</w:t>
      </w:r>
    </w:p>
    <w:p w:rsidR="00A75D9C" w:rsidRPr="00A75D9C" w:rsidRDefault="00A75D9C" w:rsidP="00A75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75D9C">
        <w:rPr>
          <w:sz w:val="28"/>
          <w:szCs w:val="28"/>
        </w:rPr>
        <w:t xml:space="preserve"> – размер иных межбюджетных трансфертов;</w:t>
      </w:r>
    </w:p>
    <w:p w:rsidR="00A75D9C" w:rsidRPr="00A75D9C" w:rsidRDefault="00A75D9C" w:rsidP="00A75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5D9C">
        <w:rPr>
          <w:sz w:val="28"/>
          <w:szCs w:val="28"/>
        </w:rPr>
        <w:t>Кп</w:t>
      </w:r>
      <w:proofErr w:type="spellEnd"/>
      <w:r w:rsidRPr="00A75D9C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где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1</w:t>
      </w:r>
      <w:r w:rsidRPr="00A75D9C">
        <w:rPr>
          <w:sz w:val="28"/>
          <w:szCs w:val="28"/>
        </w:rPr>
        <w:t>/6 = 0,</w:t>
      </w:r>
      <w:r>
        <w:rPr>
          <w:sz w:val="28"/>
          <w:szCs w:val="28"/>
        </w:rPr>
        <w:t>17</w:t>
      </w:r>
      <w:r w:rsidRPr="00A75D9C">
        <w:rPr>
          <w:sz w:val="28"/>
          <w:szCs w:val="28"/>
        </w:rPr>
        <w:t>;</w:t>
      </w:r>
    </w:p>
    <w:p w:rsidR="00A75D9C" w:rsidRPr="00A75D9C" w:rsidRDefault="00A75D9C" w:rsidP="00A75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>
        <w:rPr>
          <w:sz w:val="28"/>
          <w:szCs w:val="28"/>
          <w:vertAlign w:val="subscript"/>
        </w:rPr>
        <w:t>.</w:t>
      </w:r>
      <w:r w:rsidRPr="00A75D9C">
        <w:rPr>
          <w:sz w:val="28"/>
          <w:szCs w:val="28"/>
        </w:rPr>
        <w:t xml:space="preserve"> – расходы, определяемые исходя из денежного содержания должности главного специалиста;</w:t>
      </w:r>
    </w:p>
    <w:p w:rsidR="00A75D9C" w:rsidRPr="00A75D9C" w:rsidRDefault="00A75D9C" w:rsidP="00A75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A75D9C">
        <w:rPr>
          <w:sz w:val="28"/>
          <w:szCs w:val="28"/>
        </w:rPr>
        <w:t xml:space="preserve"> – фактические затраты, состоящие из планируемых расходов, т.е. закупок товаров, выполнение работ (оказание услуг)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A75D9C">
        <w:rPr>
          <w:sz w:val="28"/>
          <w:szCs w:val="28"/>
        </w:rPr>
        <w:t xml:space="preserve"> Размер фактических затрат на одно Полномочие составляет 300 (триста) рублей в год, где</w:t>
      </w:r>
    </w:p>
    <w:p w:rsidR="00A75D9C" w:rsidRDefault="00A75D9C" w:rsidP="00A75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 = 300 * 1</w:t>
      </w:r>
      <w:r w:rsidRPr="00A75D9C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 w:rsidRPr="00A75D9C">
        <w:rPr>
          <w:sz w:val="28"/>
          <w:szCs w:val="28"/>
        </w:rPr>
        <w:t>00,0 руб.</w:t>
      </w:r>
    </w:p>
    <w:p w:rsidR="00A75D9C" w:rsidRPr="00A90F4D" w:rsidRDefault="00A75D9C" w:rsidP="00556C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C4A" w:rsidRPr="009B78B2" w:rsidRDefault="00556C4A" w:rsidP="00556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 xml:space="preserve">10.11.2014 № 439 «О </w:t>
      </w:r>
      <w:r w:rsidRPr="0099052C">
        <w:rPr>
          <w:snapToGrid w:val="0"/>
          <w:sz w:val="28"/>
          <w:szCs w:val="28"/>
        </w:rPr>
        <w:lastRenderedPageBreak/>
        <w:t>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9B78B2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556C4A" w:rsidRPr="00556C4A" w:rsidRDefault="00556C4A" w:rsidP="00556C4A">
      <w:pPr>
        <w:ind w:firstLine="709"/>
        <w:jc w:val="both"/>
        <w:rPr>
          <w:sz w:val="10"/>
          <w:szCs w:val="10"/>
        </w:rPr>
      </w:pP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274 916,4 * 0,05 = 13 745,8</w:t>
      </w:r>
    </w:p>
    <w:p w:rsidR="00556C4A" w:rsidRPr="002D3550" w:rsidRDefault="00556C4A" w:rsidP="00556C4A">
      <w:pPr>
        <w:ind w:firstLine="709"/>
        <w:jc w:val="both"/>
      </w:pP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2 213 / 47 912 = 0,05 </w:t>
      </w:r>
      <w:r w:rsidRPr="009B78B2">
        <w:rPr>
          <w:sz w:val="28"/>
          <w:szCs w:val="28"/>
        </w:rPr>
        <w:t xml:space="preserve"> </w:t>
      </w:r>
    </w:p>
    <w:p w:rsidR="00556C4A" w:rsidRPr="00921426" w:rsidRDefault="00556C4A" w:rsidP="00556C4A">
      <w:pPr>
        <w:ind w:firstLine="709"/>
        <w:jc w:val="both"/>
      </w:pP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556C4A" w:rsidRPr="00732DCF" w:rsidRDefault="00556C4A" w:rsidP="00556C4A">
      <w:pPr>
        <w:ind w:firstLine="709"/>
        <w:jc w:val="both"/>
        <w:rPr>
          <w:sz w:val="10"/>
          <w:szCs w:val="10"/>
        </w:rPr>
      </w:pPr>
    </w:p>
    <w:p w:rsidR="00556C4A" w:rsidRPr="00386C69" w:rsidRDefault="00556C4A" w:rsidP="00556C4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556C4A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0,3 * 12 = 211 149,3 + 63 767,1 = 274 916,4</w:t>
      </w:r>
    </w:p>
    <w:p w:rsidR="00556C4A" w:rsidRPr="00556C4A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10"/>
          <w:szCs w:val="10"/>
        </w:rPr>
      </w:pPr>
    </w:p>
    <w:p w:rsidR="00556C4A" w:rsidRPr="002D3550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556C4A" w:rsidRPr="002D3550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60185A" w:rsidRDefault="00556C4A" w:rsidP="004C5ACF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sectPr w:rsidR="0060185A" w:rsidSect="00C34177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0C" w:rsidRDefault="00F0510C" w:rsidP="0016295E">
      <w:r>
        <w:separator/>
      </w:r>
    </w:p>
  </w:endnote>
  <w:endnote w:type="continuationSeparator" w:id="0">
    <w:p w:rsidR="00F0510C" w:rsidRDefault="00F0510C" w:rsidP="001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0C" w:rsidRDefault="00F0510C" w:rsidP="0016295E">
      <w:r>
        <w:separator/>
      </w:r>
    </w:p>
  </w:footnote>
  <w:footnote w:type="continuationSeparator" w:id="0">
    <w:p w:rsidR="00F0510C" w:rsidRDefault="00F0510C" w:rsidP="0016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ED5"/>
    <w:multiLevelType w:val="hybridMultilevel"/>
    <w:tmpl w:val="64E89BFE"/>
    <w:lvl w:ilvl="0" w:tplc="87D8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F1176"/>
    <w:multiLevelType w:val="hybridMultilevel"/>
    <w:tmpl w:val="37B8ECD0"/>
    <w:lvl w:ilvl="0" w:tplc="445609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F"/>
    <w:rsid w:val="000B3713"/>
    <w:rsid w:val="000C7269"/>
    <w:rsid w:val="000D571A"/>
    <w:rsid w:val="0010141D"/>
    <w:rsid w:val="00153A0D"/>
    <w:rsid w:val="0016295E"/>
    <w:rsid w:val="00187AFA"/>
    <w:rsid w:val="001D43F4"/>
    <w:rsid w:val="00345C70"/>
    <w:rsid w:val="00351CB3"/>
    <w:rsid w:val="003930F7"/>
    <w:rsid w:val="0040442D"/>
    <w:rsid w:val="00405893"/>
    <w:rsid w:val="00434B32"/>
    <w:rsid w:val="00455923"/>
    <w:rsid w:val="004C5ACF"/>
    <w:rsid w:val="00556C4A"/>
    <w:rsid w:val="0060185A"/>
    <w:rsid w:val="006A22FD"/>
    <w:rsid w:val="00716015"/>
    <w:rsid w:val="00720EBA"/>
    <w:rsid w:val="00732DCF"/>
    <w:rsid w:val="00900E74"/>
    <w:rsid w:val="00942B1B"/>
    <w:rsid w:val="0095717D"/>
    <w:rsid w:val="0099346F"/>
    <w:rsid w:val="009C68A1"/>
    <w:rsid w:val="00A75D9C"/>
    <w:rsid w:val="00AF1170"/>
    <w:rsid w:val="00B50B14"/>
    <w:rsid w:val="00C120E1"/>
    <w:rsid w:val="00C13567"/>
    <w:rsid w:val="00C34177"/>
    <w:rsid w:val="00C63DFC"/>
    <w:rsid w:val="00D164E9"/>
    <w:rsid w:val="00EC443D"/>
    <w:rsid w:val="00EE2CBE"/>
    <w:rsid w:val="00EF7891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B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0B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B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0B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30</cp:revision>
  <cp:lastPrinted>2021-12-09T11:51:00Z</cp:lastPrinted>
  <dcterms:created xsi:type="dcterms:W3CDTF">2021-12-08T13:33:00Z</dcterms:created>
  <dcterms:modified xsi:type="dcterms:W3CDTF">2022-04-27T11:24:00Z</dcterms:modified>
</cp:coreProperties>
</file>