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94D43" w:rsidRPr="00F94CEC" w:rsidTr="00742ECB">
        <w:tc>
          <w:tcPr>
            <w:tcW w:w="3960" w:type="dxa"/>
          </w:tcPr>
          <w:p w:rsidR="00F94D43" w:rsidRPr="00AD7E21" w:rsidRDefault="00F94D43" w:rsidP="00742EC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</w:p>
          <w:p w:rsidR="00F94D43" w:rsidRPr="00AD7E21" w:rsidRDefault="00F94D43" w:rsidP="00742ECB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94D43" w:rsidRPr="00AD7E21" w:rsidRDefault="00F94D43" w:rsidP="00742ECB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F94D43" w:rsidRPr="00F94CEC" w:rsidRDefault="00F94D43" w:rsidP="00742EC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F94D43" w:rsidRPr="00F94CEC" w:rsidRDefault="00F94D43" w:rsidP="00742E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05652A" wp14:editId="0106B283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D43" w:rsidRPr="00F94CEC" w:rsidRDefault="00F94D43" w:rsidP="00742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94D43" w:rsidRPr="00F94CEC" w:rsidRDefault="00F94D43" w:rsidP="00742EC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94D43" w:rsidRPr="00AD7E21" w:rsidRDefault="00F94D43" w:rsidP="00742ECB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F94D43" w:rsidRPr="00AD7E21" w:rsidRDefault="00F94D43" w:rsidP="00742EC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КАР ОВМÖДЧÖМИНСА</w:t>
            </w:r>
          </w:p>
          <w:p w:rsidR="00F94D43" w:rsidRDefault="00F94D43" w:rsidP="00742ECB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4D43" w:rsidRPr="00F94CEC" w:rsidRDefault="00F94D43" w:rsidP="00742ECB">
            <w:pPr>
              <w:jc w:val="center"/>
              <w:rPr>
                <w:sz w:val="24"/>
                <w:szCs w:val="24"/>
              </w:rPr>
            </w:pPr>
          </w:p>
          <w:p w:rsidR="00F94D43" w:rsidRDefault="00F94D43" w:rsidP="00742ECB">
            <w:pPr>
              <w:rPr>
                <w:sz w:val="24"/>
                <w:szCs w:val="24"/>
              </w:rPr>
            </w:pPr>
          </w:p>
          <w:p w:rsidR="00F94D43" w:rsidRPr="0082731B" w:rsidRDefault="00F94D43" w:rsidP="00742EC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94D43" w:rsidRPr="00202D57" w:rsidTr="00742ECB">
        <w:tc>
          <w:tcPr>
            <w:tcW w:w="9540" w:type="dxa"/>
            <w:gridSpan w:val="3"/>
          </w:tcPr>
          <w:p w:rsidR="00F94D43" w:rsidRPr="00202D57" w:rsidRDefault="00F94D43" w:rsidP="00742E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94D43" w:rsidRPr="00202D57" w:rsidRDefault="00F94D43" w:rsidP="00742EC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202D57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94D43" w:rsidRPr="00202D57" w:rsidRDefault="00F94D43" w:rsidP="00742E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sz w:val="28"/>
                <w:szCs w:val="28"/>
              </w:rPr>
              <w:t xml:space="preserve"> </w:t>
            </w:r>
          </w:p>
        </w:tc>
      </w:tr>
      <w:tr w:rsidR="00F94D43" w:rsidRPr="00202D57" w:rsidTr="00742ECB">
        <w:trPr>
          <w:trHeight w:val="565"/>
        </w:trPr>
        <w:tc>
          <w:tcPr>
            <w:tcW w:w="3960" w:type="dxa"/>
          </w:tcPr>
          <w:p w:rsidR="00F94D43" w:rsidRPr="00202D57" w:rsidRDefault="00F94D43" w:rsidP="00742ECB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02D57">
              <w:rPr>
                <w:b/>
                <w:sz w:val="28"/>
                <w:szCs w:val="28"/>
                <w:u w:val="single"/>
              </w:rPr>
              <w:t>от «</w:t>
            </w:r>
            <w:r w:rsidR="00D07C62">
              <w:rPr>
                <w:b/>
                <w:sz w:val="28"/>
                <w:szCs w:val="28"/>
                <w:u w:val="single"/>
              </w:rPr>
              <w:t>26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F94D43" w:rsidRPr="00202D57" w:rsidRDefault="00F94D43" w:rsidP="00742ECB">
            <w:pPr>
              <w:pStyle w:val="3"/>
              <w:tabs>
                <w:tab w:val="left" w:pos="2862"/>
              </w:tabs>
              <w:rPr>
                <w:sz w:val="28"/>
                <w:szCs w:val="28"/>
              </w:rPr>
            </w:pPr>
            <w:r w:rsidRPr="00202D57">
              <w:rPr>
                <w:sz w:val="28"/>
                <w:szCs w:val="28"/>
              </w:rPr>
              <w:t xml:space="preserve">    пгт. Путеец, г. Печора,</w:t>
            </w:r>
          </w:p>
          <w:p w:rsidR="00F94D43" w:rsidRPr="00202D57" w:rsidRDefault="00F94D43" w:rsidP="00742ECB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02D57">
              <w:rPr>
                <w:sz w:val="28"/>
                <w:szCs w:val="28"/>
              </w:rPr>
              <w:t xml:space="preserve">       Республика Коми</w:t>
            </w:r>
          </w:p>
        </w:tc>
        <w:tc>
          <w:tcPr>
            <w:tcW w:w="1800" w:type="dxa"/>
          </w:tcPr>
          <w:p w:rsidR="00F94D43" w:rsidRPr="00202D57" w:rsidRDefault="00F94D43" w:rsidP="00742E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F94D43" w:rsidRPr="00202D57" w:rsidRDefault="00F94D43" w:rsidP="00742EC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202D5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202D57">
              <w:rPr>
                <w:b/>
                <w:bCs/>
                <w:sz w:val="28"/>
                <w:szCs w:val="28"/>
              </w:rPr>
              <w:t xml:space="preserve">№ </w:t>
            </w:r>
            <w:r w:rsidR="00D07C62">
              <w:rPr>
                <w:b/>
                <w:bCs/>
                <w:sz w:val="28"/>
                <w:szCs w:val="28"/>
              </w:rPr>
              <w:t>115</w:t>
            </w:r>
            <w:r w:rsidRPr="00202D57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F94D43" w:rsidRPr="00202D57" w:rsidRDefault="00F94D43" w:rsidP="00742E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94D43" w:rsidRPr="00202D57" w:rsidRDefault="00F94D43" w:rsidP="00F94D4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94D43" w:rsidRPr="00202D57" w:rsidTr="00742ECB">
        <w:tc>
          <w:tcPr>
            <w:tcW w:w="9464" w:type="dxa"/>
            <w:shd w:val="clear" w:color="auto" w:fill="auto"/>
          </w:tcPr>
          <w:p w:rsidR="00F94D43" w:rsidRPr="00202D57" w:rsidRDefault="00F94D43" w:rsidP="00742ECB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b/>
                <w:sz w:val="28"/>
                <w:szCs w:val="28"/>
              </w:rPr>
              <w:t xml:space="preserve">О предоставлении </w:t>
            </w:r>
            <w:r>
              <w:rPr>
                <w:b/>
                <w:sz w:val="28"/>
                <w:szCs w:val="28"/>
              </w:rPr>
              <w:t xml:space="preserve">арендаторам отсрочки уплаты арендной платы по договорам аренды </w:t>
            </w:r>
            <w:r w:rsidR="004C3F5E" w:rsidRPr="004C3F5E">
              <w:rPr>
                <w:b/>
                <w:sz w:val="28"/>
                <w:szCs w:val="28"/>
              </w:rPr>
              <w:t>муниципального имущества</w:t>
            </w:r>
            <w:r>
              <w:rPr>
                <w:b/>
                <w:sz w:val="28"/>
                <w:szCs w:val="28"/>
              </w:rPr>
      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="009313FD">
              <w:rPr>
                <w:b/>
                <w:sz w:val="28"/>
                <w:szCs w:val="28"/>
              </w:rPr>
              <w:t xml:space="preserve"> и расторжении договоров </w:t>
            </w:r>
            <w:r w:rsidR="009313FD" w:rsidRPr="009313FD">
              <w:rPr>
                <w:b/>
                <w:sz w:val="28"/>
                <w:szCs w:val="28"/>
              </w:rPr>
              <w:t>аренды муниципального имущества</w:t>
            </w:r>
          </w:p>
          <w:p w:rsidR="00F94D43" w:rsidRPr="00202D57" w:rsidRDefault="00F94D43" w:rsidP="00742ECB">
            <w:pPr>
              <w:overflowPunc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4D43" w:rsidRPr="00202D57" w:rsidRDefault="001469CB" w:rsidP="00F94D43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94D43" w:rsidRPr="00202D57">
        <w:rPr>
          <w:sz w:val="28"/>
          <w:szCs w:val="28"/>
        </w:rPr>
        <w:t xml:space="preserve"> Указом Президента Российской Федерации от 21 сентября 2022 г. № 647 «Об объявлении частичной мобилизации в Российской Федерации», </w:t>
      </w:r>
      <w:r>
        <w:rPr>
          <w:sz w:val="28"/>
          <w:szCs w:val="28"/>
        </w:rPr>
        <w:t>распоряжением Правительства Российской Федерации от 15 октября 2022 г. № 3046-р «</w:t>
      </w:r>
      <w:r w:rsidRPr="001469CB">
        <w:rPr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 w:val="28"/>
          <w:szCs w:val="28"/>
        </w:rPr>
        <w:t>»</w:t>
      </w:r>
      <w:r w:rsidR="00F94D43" w:rsidRPr="00202D57">
        <w:rPr>
          <w:sz w:val="28"/>
          <w:szCs w:val="28"/>
        </w:rPr>
        <w:t>, администрация городского поселения «Путеец»</w:t>
      </w:r>
    </w:p>
    <w:p w:rsidR="00F94D43" w:rsidRPr="00202D57" w:rsidRDefault="00F94D43" w:rsidP="00F94D43">
      <w:pPr>
        <w:ind w:firstLine="708"/>
        <w:jc w:val="both"/>
        <w:rPr>
          <w:sz w:val="28"/>
          <w:szCs w:val="28"/>
        </w:rPr>
      </w:pPr>
    </w:p>
    <w:p w:rsidR="00F94D43" w:rsidRPr="00202D57" w:rsidRDefault="00F94D43" w:rsidP="00F94D43">
      <w:pPr>
        <w:jc w:val="center"/>
        <w:rPr>
          <w:sz w:val="28"/>
          <w:szCs w:val="28"/>
        </w:rPr>
      </w:pPr>
      <w:r w:rsidRPr="00202D57">
        <w:rPr>
          <w:b/>
          <w:sz w:val="28"/>
          <w:szCs w:val="28"/>
        </w:rPr>
        <w:t>постановляет</w:t>
      </w:r>
      <w:r w:rsidRPr="00202D57">
        <w:rPr>
          <w:sz w:val="28"/>
          <w:szCs w:val="28"/>
        </w:rPr>
        <w:t>:</w:t>
      </w:r>
    </w:p>
    <w:p w:rsidR="001469CB" w:rsidRDefault="00F94D43" w:rsidP="00F94D43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202D57">
        <w:rPr>
          <w:sz w:val="28"/>
          <w:szCs w:val="28"/>
        </w:rPr>
        <w:t xml:space="preserve">1. </w:t>
      </w:r>
      <w:proofErr w:type="gramStart"/>
      <w:r w:rsidRPr="00202D57">
        <w:rPr>
          <w:color w:val="000000"/>
          <w:sz w:val="28"/>
          <w:szCs w:val="28"/>
        </w:rPr>
        <w:t xml:space="preserve">Предоставить </w:t>
      </w:r>
      <w:r w:rsidR="004C3F5E">
        <w:rPr>
          <w:color w:val="000000"/>
          <w:sz w:val="28"/>
          <w:szCs w:val="28"/>
        </w:rPr>
        <w:t xml:space="preserve">отсрочку уплаты арендной платы </w:t>
      </w:r>
      <w:r w:rsidR="001469CB">
        <w:rPr>
          <w:color w:val="000000"/>
          <w:sz w:val="28"/>
          <w:szCs w:val="28"/>
        </w:rPr>
        <w:t xml:space="preserve">по договорам аренды муниципального имущества (в том числе </w:t>
      </w:r>
      <w:r w:rsidR="001469CB" w:rsidRPr="001469CB">
        <w:rPr>
          <w:color w:val="000000"/>
          <w:sz w:val="28"/>
          <w:szCs w:val="28"/>
        </w:rPr>
        <w:t>земельных участков, находящихся в муниципальной собственности муниципального образования городского поселения «Путеец», а также по договорам аренды земельных участков, государственная собственность на которые не разграничена, расположенных на территории муниципального образования городского поселения «Путеец»</w:t>
      </w:r>
      <w:r w:rsidR="004C3F5E">
        <w:rPr>
          <w:color w:val="000000"/>
          <w:sz w:val="28"/>
          <w:szCs w:val="28"/>
        </w:rPr>
        <w:t xml:space="preserve">) </w:t>
      </w:r>
      <w:r w:rsidR="004C3F5E" w:rsidRPr="004C3F5E">
        <w:rPr>
          <w:color w:val="000000"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="004C3F5E" w:rsidRPr="004C3F5E">
        <w:rPr>
          <w:color w:val="000000"/>
          <w:sz w:val="28"/>
          <w:szCs w:val="28"/>
        </w:rPr>
        <w:t xml:space="preserve"> </w:t>
      </w:r>
      <w:proofErr w:type="gramStart"/>
      <w:r w:rsidR="004C3F5E" w:rsidRPr="004C3F5E">
        <w:rPr>
          <w:color w:val="000000"/>
          <w:sz w:val="28"/>
          <w:szCs w:val="28"/>
        </w:rPr>
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proofErr w:type="gramEnd"/>
      <w:r w:rsidR="004C3F5E" w:rsidRPr="004C3F5E">
        <w:rPr>
          <w:color w:val="000000"/>
          <w:sz w:val="28"/>
          <w:szCs w:val="28"/>
        </w:rPr>
        <w:t xml:space="preserve">. </w:t>
      </w:r>
      <w:r w:rsidR="004C3F5E">
        <w:rPr>
          <w:color w:val="000000"/>
          <w:sz w:val="28"/>
          <w:szCs w:val="28"/>
        </w:rPr>
        <w:t>№</w:t>
      </w:r>
      <w:r w:rsidR="004C3F5E" w:rsidRPr="004C3F5E">
        <w:rPr>
          <w:color w:val="000000"/>
          <w:sz w:val="28"/>
          <w:szCs w:val="28"/>
        </w:rPr>
        <w:t xml:space="preserve">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</w:t>
      </w:r>
      <w:r w:rsidR="004C3F5E" w:rsidRPr="00DB4058">
        <w:rPr>
          <w:color w:val="000000"/>
          <w:sz w:val="28"/>
          <w:szCs w:val="28"/>
        </w:rPr>
        <w:t>" (далее - Федеральный закон), либо</w:t>
      </w:r>
      <w:r w:rsidR="004C3F5E" w:rsidRPr="004C3F5E">
        <w:rPr>
          <w:color w:val="000000"/>
          <w:sz w:val="28"/>
          <w:szCs w:val="28"/>
        </w:rPr>
        <w:t xml:space="preserve"> заключившие контракт о добровольном содействии в выполнении задач, возложенных на Вооруженные Силы Российской Федерации</w:t>
      </w:r>
      <w:r w:rsidR="004C3F5E">
        <w:rPr>
          <w:color w:val="000000"/>
          <w:sz w:val="28"/>
          <w:szCs w:val="28"/>
        </w:rPr>
        <w:t xml:space="preserve">. </w:t>
      </w:r>
    </w:p>
    <w:p w:rsidR="004C3F5E" w:rsidRPr="004C3F5E" w:rsidRDefault="00F94D43" w:rsidP="004C3F5E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202D57">
        <w:rPr>
          <w:color w:val="000000"/>
          <w:sz w:val="28"/>
          <w:szCs w:val="28"/>
        </w:rPr>
        <w:lastRenderedPageBreak/>
        <w:t xml:space="preserve">2. </w:t>
      </w:r>
      <w:r w:rsidR="004C3F5E" w:rsidRPr="004C3F5E">
        <w:rPr>
          <w:color w:val="000000"/>
          <w:sz w:val="28"/>
          <w:szCs w:val="28"/>
        </w:rPr>
        <w:t>Отсрочка уплаты арендной платы, указанной в пункте 1 настоящего</w:t>
      </w:r>
    </w:p>
    <w:p w:rsidR="004C3F5E" w:rsidRDefault="004C3F5E" w:rsidP="004C3F5E">
      <w:pPr>
        <w:overflowPunct/>
        <w:autoSpaceDE/>
        <w:autoSpaceDN/>
        <w:adjustRightInd/>
        <w:spacing w:line="302" w:lineRule="atLeast"/>
        <w:jc w:val="both"/>
        <w:rPr>
          <w:color w:val="000000"/>
          <w:sz w:val="28"/>
          <w:szCs w:val="28"/>
        </w:rPr>
      </w:pPr>
      <w:r w:rsidRPr="004C3F5E">
        <w:rPr>
          <w:color w:val="000000"/>
          <w:sz w:val="28"/>
          <w:szCs w:val="28"/>
        </w:rPr>
        <w:t>постановления, предоставляется на период прохождения военной службы</w:t>
      </w:r>
      <w:r>
        <w:rPr>
          <w:color w:val="000000"/>
          <w:sz w:val="28"/>
          <w:szCs w:val="28"/>
        </w:rPr>
        <w:t xml:space="preserve"> </w:t>
      </w:r>
      <w:r w:rsidRPr="004C3F5E">
        <w:rPr>
          <w:color w:val="000000"/>
          <w:sz w:val="28"/>
          <w:szCs w:val="28"/>
        </w:rPr>
        <w:t>или оказания добровольного содействия в выполнении задач, возложенных</w:t>
      </w:r>
      <w:r>
        <w:rPr>
          <w:color w:val="000000"/>
          <w:sz w:val="28"/>
          <w:szCs w:val="28"/>
        </w:rPr>
        <w:t xml:space="preserve"> </w:t>
      </w:r>
      <w:r w:rsidRPr="004C3F5E">
        <w:rPr>
          <w:color w:val="000000"/>
          <w:sz w:val="28"/>
          <w:szCs w:val="28"/>
        </w:rPr>
        <w:t>на Вооруженные Силы Российской Федерации, на следующих условиях:</w:t>
      </w:r>
    </w:p>
    <w:p w:rsidR="00DC09E7" w:rsidRDefault="00DC09E7" w:rsidP="00DC09E7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C09E7">
        <w:rPr>
          <w:color w:val="000000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color w:val="000000"/>
          <w:sz w:val="28"/>
          <w:szCs w:val="28"/>
        </w:rPr>
        <w:t>постановления</w:t>
      </w:r>
      <w:r w:rsidRPr="00DC09E7">
        <w:rPr>
          <w:color w:val="000000"/>
          <w:sz w:val="28"/>
          <w:szCs w:val="28"/>
        </w:rPr>
        <w:t>;</w:t>
      </w:r>
    </w:p>
    <w:p w:rsidR="00DC09E7" w:rsidRDefault="00DC09E7" w:rsidP="00DC09E7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</w:t>
      </w:r>
      <w:r w:rsidRPr="00DC09E7">
        <w:rPr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DC09E7">
        <w:rPr>
          <w:color w:val="000000"/>
          <w:sz w:val="28"/>
          <w:szCs w:val="28"/>
        </w:rPr>
        <w:t xml:space="preserve"> Федерации, </w:t>
      </w:r>
      <w:proofErr w:type="gramStart"/>
      <w:r w:rsidRPr="00DC09E7">
        <w:rPr>
          <w:color w:val="000000"/>
          <w:sz w:val="28"/>
          <w:szCs w:val="28"/>
        </w:rPr>
        <w:t>предоставленного</w:t>
      </w:r>
      <w:proofErr w:type="gramEnd"/>
      <w:r w:rsidRPr="00DC09E7"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EE19FE" w:rsidRDefault="00EE19FE" w:rsidP="00EE19FE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в) </w:t>
      </w:r>
      <w:r w:rsidR="00DC09E7" w:rsidRPr="00DC09E7">
        <w:rPr>
          <w:color w:val="00000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color w:val="000000"/>
          <w:sz w:val="28"/>
          <w:szCs w:val="28"/>
        </w:rPr>
        <w:t>постановления</w:t>
      </w:r>
      <w:r w:rsidR="00DC09E7" w:rsidRPr="00DC09E7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C45DE6" w:rsidRDefault="00EE19FE" w:rsidP="00C45DE6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</w:t>
      </w:r>
      <w:r w:rsidR="00DC09E7" w:rsidRPr="00DC09E7">
        <w:rPr>
          <w:color w:val="000000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C45DE6">
        <w:rPr>
          <w:color w:val="000000"/>
          <w:sz w:val="28"/>
          <w:szCs w:val="28"/>
        </w:rPr>
        <w:t>постановления</w:t>
      </w:r>
      <w:r w:rsidR="00DC09E7" w:rsidRPr="00DC09E7">
        <w:rPr>
          <w:color w:val="000000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</w:t>
      </w:r>
      <w:proofErr w:type="gramEnd"/>
      <w:r w:rsidR="00DC09E7" w:rsidRPr="00DC09E7">
        <w:rPr>
          <w:color w:val="000000"/>
          <w:sz w:val="28"/>
          <w:szCs w:val="28"/>
        </w:rPr>
        <w:t xml:space="preserve"> арендной платы по договору аренды;</w:t>
      </w:r>
    </w:p>
    <w:p w:rsidR="00C45DE6" w:rsidRDefault="00C45DE6" w:rsidP="00C45DE6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DC09E7" w:rsidRPr="00DC09E7">
        <w:rPr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45DE6" w:rsidRDefault="00C45DE6" w:rsidP="00C45DE6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е) </w:t>
      </w:r>
      <w:r w:rsidR="00DC09E7" w:rsidRPr="00DC09E7">
        <w:rPr>
          <w:color w:val="000000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color w:val="000000"/>
          <w:sz w:val="28"/>
          <w:szCs w:val="28"/>
        </w:rPr>
        <w:t>постановления</w:t>
      </w:r>
      <w:r w:rsidR="00DC09E7" w:rsidRPr="00DC09E7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="00DC09E7" w:rsidRPr="00DC09E7">
        <w:rPr>
          <w:color w:val="000000"/>
          <w:sz w:val="28"/>
          <w:szCs w:val="28"/>
        </w:rPr>
        <w:t xml:space="preserve"> чужими денежными средствами или иные меры ответственности </w:t>
      </w:r>
      <w:r w:rsidR="00DC09E7" w:rsidRPr="00DC09E7">
        <w:rPr>
          <w:color w:val="000000"/>
          <w:sz w:val="28"/>
          <w:szCs w:val="28"/>
        </w:rPr>
        <w:lastRenderedPageBreak/>
        <w:t>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C3F5E" w:rsidRDefault="00C45DE6" w:rsidP="00C45DE6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C09E7" w:rsidRPr="00DC09E7">
        <w:rPr>
          <w:color w:val="000000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color w:val="000000"/>
          <w:sz w:val="28"/>
          <w:szCs w:val="28"/>
        </w:rPr>
        <w:t>постановления</w:t>
      </w:r>
      <w:r w:rsidR="00DC09E7" w:rsidRPr="00DC09E7">
        <w:rPr>
          <w:color w:val="000000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DC09E7" w:rsidRPr="00DC09E7">
        <w:rPr>
          <w:color w:val="000000"/>
          <w:sz w:val="28"/>
          <w:szCs w:val="28"/>
        </w:rPr>
        <w:t>использования</w:t>
      </w:r>
      <w:proofErr w:type="gramEnd"/>
      <w:r w:rsidR="00DC09E7" w:rsidRPr="00DC09E7">
        <w:rPr>
          <w:color w:val="000000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1A6C78" w:rsidRPr="001A6C78" w:rsidRDefault="001A6C78" w:rsidP="001A6C78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A6C78">
        <w:rPr>
          <w:color w:val="000000"/>
          <w:sz w:val="28"/>
          <w:szCs w:val="28"/>
        </w:rPr>
        <w:t>Расторжение договора аренды без применения штрафных санкций, осуществляется на следующих условиях:</w:t>
      </w:r>
    </w:p>
    <w:p w:rsidR="001A6C78" w:rsidRPr="001A6C78" w:rsidRDefault="001A6C78" w:rsidP="001A6C78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Pr="001A6C78">
        <w:rPr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1A6C78"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1A6C78" w:rsidRPr="001A6C78" w:rsidRDefault="001A6C78" w:rsidP="001A6C78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A6C78">
        <w:rPr>
          <w:color w:val="00000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C3F5E" w:rsidRDefault="001A6C78" w:rsidP="001A6C78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1A6C78">
        <w:rPr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C3F5E" w:rsidRDefault="00CF79EF" w:rsidP="00CF79EF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F79EF">
        <w:rPr>
          <w:color w:val="000000"/>
          <w:sz w:val="28"/>
          <w:szCs w:val="28"/>
        </w:rPr>
        <w:t>Муниципальным предприятиям и учреждениям обеспечить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предоставление отсрочки арендной платы по договорам аренды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муниципального имущества, находящегося в хозяйственном ведении либо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оперативном управлении, возможности расторжения договоров аренды без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применения штрафных санкций лицам, указанным в пункте 1 настоящего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постановления, на условиях, предусмотренных пунктами 2, 3 настоящего</w:t>
      </w:r>
      <w:r>
        <w:rPr>
          <w:color w:val="000000"/>
          <w:sz w:val="28"/>
          <w:szCs w:val="28"/>
        </w:rPr>
        <w:t xml:space="preserve"> </w:t>
      </w:r>
      <w:r w:rsidRPr="00CF79EF">
        <w:rPr>
          <w:color w:val="000000"/>
          <w:sz w:val="28"/>
          <w:szCs w:val="28"/>
        </w:rPr>
        <w:t>постановления.</w:t>
      </w:r>
    </w:p>
    <w:p w:rsidR="00CF79EF" w:rsidRDefault="00CF79EF" w:rsidP="00F94D43">
      <w:pPr>
        <w:overflowPunct/>
        <w:autoSpaceDE/>
        <w:autoSpaceDN/>
        <w:adjustRightInd/>
        <w:spacing w:line="30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4D43" w:rsidRPr="00202D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городского поселения «Путеец» от 11 ноября 2022 года № 126 «</w:t>
      </w:r>
      <w:r w:rsidR="0098663E" w:rsidRPr="0098663E">
        <w:rPr>
          <w:sz w:val="28"/>
          <w:szCs w:val="28"/>
        </w:rPr>
        <w:t xml:space="preserve">О предоставлении членам семей граждан, принимающих участие в специальной военной операции,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разграничена, </w:t>
      </w:r>
      <w:r w:rsidR="0098663E" w:rsidRPr="0098663E">
        <w:rPr>
          <w:sz w:val="28"/>
          <w:szCs w:val="28"/>
        </w:rPr>
        <w:lastRenderedPageBreak/>
        <w:t>расположенных на территории муниципального образования городского поселения</w:t>
      </w:r>
      <w:proofErr w:type="gramEnd"/>
      <w:r w:rsidR="0098663E" w:rsidRPr="0098663E">
        <w:rPr>
          <w:sz w:val="28"/>
          <w:szCs w:val="28"/>
        </w:rPr>
        <w:t xml:space="preserve"> «Путеец»</w:t>
      </w:r>
      <w:r w:rsidR="0098663E">
        <w:rPr>
          <w:sz w:val="28"/>
          <w:szCs w:val="28"/>
        </w:rPr>
        <w:t>.</w:t>
      </w:r>
      <w:r w:rsidR="00F94D43" w:rsidRPr="00202D57">
        <w:rPr>
          <w:sz w:val="28"/>
          <w:szCs w:val="28"/>
        </w:rPr>
        <w:t xml:space="preserve"> </w:t>
      </w:r>
    </w:p>
    <w:p w:rsidR="00F94D43" w:rsidRPr="00202D57" w:rsidRDefault="0098663E" w:rsidP="00F94D43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4D43" w:rsidRPr="00202D57">
        <w:rPr>
          <w:sz w:val="28"/>
          <w:szCs w:val="28"/>
        </w:rPr>
        <w:t>Настоящее постановление вступает в силу со дня подписания, подлежит обнародованию и размещению на официальном сайте администрации городского поселения «Путеец».</w:t>
      </w:r>
    </w:p>
    <w:p w:rsidR="00F94D43" w:rsidRPr="00202D57" w:rsidRDefault="0098663E" w:rsidP="00F94D43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D43" w:rsidRPr="00202D57">
        <w:rPr>
          <w:sz w:val="28"/>
          <w:szCs w:val="28"/>
        </w:rPr>
        <w:t>. Контроль за исполнением постановления оставляю за собой.</w:t>
      </w:r>
    </w:p>
    <w:p w:rsidR="00F94D43" w:rsidRPr="00202D57" w:rsidRDefault="00F94D43" w:rsidP="00F94D43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F94D43" w:rsidRPr="00202D57" w:rsidRDefault="00F94D43" w:rsidP="00F94D43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F94D43" w:rsidRPr="00202D57" w:rsidRDefault="00F94D43" w:rsidP="00F94D43">
      <w:pPr>
        <w:jc w:val="both"/>
        <w:rPr>
          <w:sz w:val="28"/>
          <w:szCs w:val="28"/>
        </w:rPr>
      </w:pPr>
      <w:r w:rsidRPr="00202D57">
        <w:rPr>
          <w:sz w:val="28"/>
          <w:szCs w:val="28"/>
        </w:rPr>
        <w:t>Руководитель администрации                                                       С.В. Горбунов</w:t>
      </w:r>
      <w:r w:rsidRPr="00202D57">
        <w:rPr>
          <w:sz w:val="28"/>
          <w:szCs w:val="28"/>
        </w:rPr>
        <w:tab/>
        <w:t xml:space="preserve"> </w:t>
      </w:r>
    </w:p>
    <w:p w:rsidR="00F94D43" w:rsidRPr="00202D57" w:rsidRDefault="00F94D43" w:rsidP="00F94D43">
      <w:pPr>
        <w:rPr>
          <w:sz w:val="28"/>
          <w:szCs w:val="28"/>
        </w:rPr>
      </w:pPr>
    </w:p>
    <w:bookmarkEnd w:id="0"/>
    <w:p w:rsidR="00B7565F" w:rsidRDefault="00B7565F"/>
    <w:sectPr w:rsidR="00B7565F" w:rsidSect="0095241D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BE" w:rsidRDefault="00F97FBE" w:rsidP="0095241D">
      <w:r>
        <w:separator/>
      </w:r>
    </w:p>
  </w:endnote>
  <w:endnote w:type="continuationSeparator" w:id="0">
    <w:p w:rsidR="00F97FBE" w:rsidRDefault="00F97FBE" w:rsidP="0095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646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5241D" w:rsidRPr="0095241D" w:rsidRDefault="0095241D">
        <w:pPr>
          <w:pStyle w:val="a7"/>
          <w:jc w:val="center"/>
          <w:rPr>
            <w:sz w:val="24"/>
            <w:szCs w:val="24"/>
          </w:rPr>
        </w:pPr>
        <w:r w:rsidRPr="0095241D">
          <w:rPr>
            <w:sz w:val="24"/>
            <w:szCs w:val="24"/>
          </w:rPr>
          <w:fldChar w:fldCharType="begin"/>
        </w:r>
        <w:r w:rsidRPr="0095241D">
          <w:rPr>
            <w:sz w:val="24"/>
            <w:szCs w:val="24"/>
          </w:rPr>
          <w:instrText>PAGE   \* MERGEFORMAT</w:instrText>
        </w:r>
        <w:r w:rsidRPr="0095241D">
          <w:rPr>
            <w:sz w:val="24"/>
            <w:szCs w:val="24"/>
          </w:rPr>
          <w:fldChar w:fldCharType="separate"/>
        </w:r>
        <w:r w:rsidR="00F7088C">
          <w:rPr>
            <w:noProof/>
            <w:sz w:val="24"/>
            <w:szCs w:val="24"/>
          </w:rPr>
          <w:t>2</w:t>
        </w:r>
        <w:r w:rsidRPr="009524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BE" w:rsidRDefault="00F97FBE" w:rsidP="0095241D">
      <w:r>
        <w:separator/>
      </w:r>
    </w:p>
  </w:footnote>
  <w:footnote w:type="continuationSeparator" w:id="0">
    <w:p w:rsidR="00F97FBE" w:rsidRDefault="00F97FBE" w:rsidP="0095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3"/>
    <w:rsid w:val="001469CB"/>
    <w:rsid w:val="001A6C78"/>
    <w:rsid w:val="004C3F5E"/>
    <w:rsid w:val="004F3794"/>
    <w:rsid w:val="009313FD"/>
    <w:rsid w:val="0095241D"/>
    <w:rsid w:val="0098663E"/>
    <w:rsid w:val="00B7565F"/>
    <w:rsid w:val="00C45DE6"/>
    <w:rsid w:val="00CF79EF"/>
    <w:rsid w:val="00D07C62"/>
    <w:rsid w:val="00DB4058"/>
    <w:rsid w:val="00DC09E7"/>
    <w:rsid w:val="00EE19FE"/>
    <w:rsid w:val="00F7088C"/>
    <w:rsid w:val="00F94D43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4D4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94D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94D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94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2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4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2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41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4D4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94D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94D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94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2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4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2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41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2023-10-26T08:29:00Z</cp:lastPrinted>
  <dcterms:created xsi:type="dcterms:W3CDTF">2023-10-16T07:51:00Z</dcterms:created>
  <dcterms:modified xsi:type="dcterms:W3CDTF">2023-10-26T13:56:00Z</dcterms:modified>
</cp:coreProperties>
</file>